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79EF" w14:textId="77777777" w:rsidR="00BE06F5" w:rsidRPr="00184B9A" w:rsidRDefault="00BE06F5" w:rsidP="00587B69">
      <w:pPr>
        <w:jc w:val="both"/>
        <w:rPr>
          <w:rFonts w:ascii="Arial" w:hAnsi="Arial" w:cs="Arial"/>
          <w:b/>
          <w:sz w:val="24"/>
          <w:szCs w:val="24"/>
        </w:rPr>
      </w:pPr>
      <w:bookmarkStart w:id="0" w:name="_GoBack"/>
      <w:bookmarkEnd w:id="0"/>
      <w:r w:rsidRPr="00FF125D">
        <w:rPr>
          <w:rFonts w:ascii="Arial" w:hAnsi="Arial" w:cs="Arial"/>
          <w:b/>
          <w:sz w:val="24"/>
          <w:szCs w:val="24"/>
        </w:rPr>
        <w:t xml:space="preserve">Appendix </w:t>
      </w:r>
      <w:r w:rsidR="00FF125D" w:rsidRPr="00FF125D">
        <w:rPr>
          <w:rFonts w:ascii="Arial" w:hAnsi="Arial" w:cs="Arial"/>
          <w:b/>
          <w:sz w:val="24"/>
          <w:szCs w:val="24"/>
        </w:rPr>
        <w:t>8</w:t>
      </w:r>
    </w:p>
    <w:p w14:paraId="5FB3CC3E" w14:textId="77777777" w:rsidR="00EB622A" w:rsidRPr="00184B9A" w:rsidRDefault="00DA477C" w:rsidP="00587B69">
      <w:pPr>
        <w:jc w:val="both"/>
        <w:rPr>
          <w:rFonts w:ascii="Arial" w:hAnsi="Arial" w:cs="Arial"/>
          <w:b/>
          <w:i/>
          <w:sz w:val="24"/>
          <w:szCs w:val="24"/>
          <w:u w:val="single"/>
        </w:rPr>
      </w:pPr>
      <w:r w:rsidRPr="00184B9A">
        <w:rPr>
          <w:rFonts w:ascii="Arial" w:hAnsi="Arial" w:cs="Arial"/>
          <w:b/>
          <w:sz w:val="24"/>
          <w:szCs w:val="24"/>
        </w:rPr>
        <w:t xml:space="preserve">Hydro Geology and Ground gas </w:t>
      </w:r>
      <w:r>
        <w:rPr>
          <w:rFonts w:ascii="Arial" w:hAnsi="Arial" w:cs="Arial"/>
          <w:b/>
          <w:sz w:val="24"/>
          <w:szCs w:val="24"/>
        </w:rPr>
        <w:t xml:space="preserve">  </w:t>
      </w:r>
    </w:p>
    <w:p w14:paraId="0FAF61A2" w14:textId="77777777" w:rsidR="00EB622A" w:rsidRPr="00184B9A" w:rsidRDefault="00EB622A" w:rsidP="00587B69">
      <w:pPr>
        <w:jc w:val="both"/>
        <w:rPr>
          <w:rFonts w:ascii="Arial" w:hAnsi="Arial" w:cs="Arial"/>
          <w:b/>
          <w:sz w:val="24"/>
          <w:szCs w:val="24"/>
          <w:u w:val="single"/>
        </w:rPr>
      </w:pPr>
      <w:r w:rsidRPr="00184B9A">
        <w:rPr>
          <w:rFonts w:ascii="Arial" w:hAnsi="Arial" w:cs="Arial"/>
          <w:b/>
          <w:sz w:val="24"/>
          <w:szCs w:val="24"/>
        </w:rPr>
        <w:t>Proposal Outline</w:t>
      </w:r>
    </w:p>
    <w:p w14:paraId="56414809" w14:textId="77777777"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 xml:space="preserve">The applicant has undertaken an assessment of the potential impacts relevant to hydrogeology and ground gas.  The assessment looks at the potential effects of the project as part of the well pad activities and materials in transit, the well construction and integrity and features created by the hydraulic fracturing on the quality of the water environment, both ground water and surface water and the possible creation of subsurface pathways to sensitive features that could result in pollution. </w:t>
      </w:r>
    </w:p>
    <w:p w14:paraId="2175665A" w14:textId="4CC046D0" w:rsidR="00EB622A" w:rsidRDefault="00EB622A" w:rsidP="00587B69">
      <w:pPr>
        <w:spacing w:line="240" w:lineRule="auto"/>
        <w:jc w:val="both"/>
        <w:rPr>
          <w:rFonts w:ascii="Arial" w:hAnsi="Arial" w:cs="Arial"/>
          <w:sz w:val="24"/>
          <w:szCs w:val="24"/>
        </w:rPr>
      </w:pPr>
      <w:r w:rsidRPr="00184B9A">
        <w:rPr>
          <w:rFonts w:ascii="Arial" w:hAnsi="Arial" w:cs="Arial"/>
          <w:sz w:val="24"/>
          <w:szCs w:val="24"/>
        </w:rPr>
        <w:t xml:space="preserve">The geology beneath the site is described and the interpretation by the applicant has been assessed by the EA. </w:t>
      </w:r>
    </w:p>
    <w:p w14:paraId="2FE43F72" w14:textId="77777777" w:rsidR="009A65D8" w:rsidRPr="008D0EAA" w:rsidRDefault="009A65D8" w:rsidP="008D0EAA">
      <w:pPr>
        <w:autoSpaceDE w:val="0"/>
        <w:autoSpaceDN w:val="0"/>
        <w:adjustRightInd w:val="0"/>
        <w:spacing w:after="0" w:line="240" w:lineRule="auto"/>
        <w:rPr>
          <w:rFonts w:ascii="Arial" w:hAnsi="Arial" w:cs="Arial"/>
          <w:sz w:val="24"/>
          <w:szCs w:val="24"/>
        </w:rPr>
      </w:pPr>
      <w:r w:rsidRPr="008D0EAA">
        <w:rPr>
          <w:rFonts w:ascii="Arial" w:hAnsi="Arial" w:cs="Arial"/>
          <w:sz w:val="24"/>
          <w:szCs w:val="24"/>
        </w:rPr>
        <w:t>The Manchester Marl locally forms a seal to underlying hydrocarbon bearing geological units. The Collyhurst Sandstone is the gas reservoir at Elswick gas field in central Fylde, where it immediately underlies the Manchester Marl. Beneath the Permian Manchester Marl and Collyhurst Sandstone there are several potentially productive Carboniferous shale gas zones including the Sabden Shales (part of the Millstone Grit Group), Upper and Lower Bowland Shales and the Hodder Mudstone21. The target zones for exploration are the Bowland Shales and Hodder Mudstone.</w:t>
      </w:r>
    </w:p>
    <w:p w14:paraId="6262CD75" w14:textId="77777777" w:rsidR="00EB622A" w:rsidRPr="00184B9A" w:rsidRDefault="009A65D8" w:rsidP="00587B69">
      <w:pPr>
        <w:spacing w:line="240" w:lineRule="auto"/>
        <w:jc w:val="both"/>
        <w:rPr>
          <w:rFonts w:ascii="Arial" w:hAnsi="Arial" w:cs="Arial"/>
          <w:sz w:val="24"/>
          <w:szCs w:val="24"/>
        </w:rPr>
      </w:pPr>
      <w:r w:rsidRPr="009A65D8">
        <w:rPr>
          <w:rFonts w:ascii="Arial" w:hAnsi="Arial" w:cs="Arial"/>
          <w:noProof/>
          <w:sz w:val="24"/>
          <w:szCs w:val="24"/>
          <w:lang w:eastAsia="en-GB"/>
        </w:rPr>
        <w:lastRenderedPageBreak/>
        <w:drawing>
          <wp:inline distT="0" distB="0" distL="0" distR="0" wp14:anchorId="3454D2F9" wp14:editId="352E5E31">
            <wp:extent cx="5731510" cy="6262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262338"/>
                    </a:xfrm>
                    <a:prstGeom prst="rect">
                      <a:avLst/>
                    </a:prstGeom>
                    <a:noFill/>
                    <a:ln>
                      <a:noFill/>
                    </a:ln>
                  </pic:spPr>
                </pic:pic>
              </a:graphicData>
            </a:graphic>
          </wp:inline>
        </w:drawing>
      </w:r>
    </w:p>
    <w:p w14:paraId="0370E191" w14:textId="77777777" w:rsidR="00EB622A" w:rsidRPr="00184B9A" w:rsidRDefault="00EB622A" w:rsidP="00587B69">
      <w:pPr>
        <w:spacing w:line="240" w:lineRule="auto"/>
        <w:jc w:val="both"/>
        <w:rPr>
          <w:rFonts w:ascii="Arial" w:hAnsi="Arial" w:cs="Arial"/>
          <w:sz w:val="24"/>
          <w:szCs w:val="24"/>
        </w:rPr>
      </w:pPr>
    </w:p>
    <w:p w14:paraId="1C8A25E9" w14:textId="77777777"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 assessment sets out how the well pads and the wells have been designed to prevent leaks or spills from entering the wider environment (the soil, groundwater, surface water or the atmosphere) and cause pollution. The well design is assessed by the HSE and the EA in accordance with their respective regulatory requirements and industry guidance.</w:t>
      </w:r>
    </w:p>
    <w:p w14:paraId="7ADD11E4" w14:textId="77777777" w:rsidR="00EB622A" w:rsidRPr="00184B9A" w:rsidRDefault="00EB622A" w:rsidP="00587B69">
      <w:pPr>
        <w:pStyle w:val="Default"/>
        <w:jc w:val="both"/>
        <w:rPr>
          <w:color w:val="auto"/>
        </w:rPr>
      </w:pPr>
      <w:r w:rsidRPr="00184B9A">
        <w:rPr>
          <w:color w:val="auto"/>
        </w:rPr>
        <w:t xml:space="preserve">The EA also assesses the proposed drilling fluid and the fracture fluid and requires it to be non-hazardous. </w:t>
      </w:r>
    </w:p>
    <w:p w14:paraId="0E044527" w14:textId="77777777" w:rsidR="00EB622A" w:rsidRPr="00184B9A" w:rsidRDefault="00EB622A" w:rsidP="00587B69">
      <w:pPr>
        <w:pStyle w:val="Default"/>
        <w:jc w:val="both"/>
        <w:rPr>
          <w:color w:val="auto"/>
        </w:rPr>
      </w:pPr>
    </w:p>
    <w:p w14:paraId="54DD9D3E" w14:textId="77777777" w:rsidR="00EB622A" w:rsidRPr="00184B9A" w:rsidRDefault="00EB622A" w:rsidP="00587B69">
      <w:pPr>
        <w:pStyle w:val="Default"/>
        <w:jc w:val="both"/>
      </w:pPr>
      <w:r w:rsidRPr="00184B9A">
        <w:t xml:space="preserve">Prior to and during works, groundwater water and surface water would be monitored. The monitoring would be agreed with the EA. The EA will require baseline monitoring of groundwater, air quality and surface water for approval before the start of operations. </w:t>
      </w:r>
    </w:p>
    <w:p w14:paraId="54E63694" w14:textId="77777777" w:rsidR="00EB622A" w:rsidRPr="00184B9A" w:rsidRDefault="00EB622A" w:rsidP="00587B69">
      <w:pPr>
        <w:pStyle w:val="Default"/>
        <w:jc w:val="both"/>
      </w:pPr>
    </w:p>
    <w:p w14:paraId="1EC8AA8D" w14:textId="39BD92F2" w:rsidR="00EB622A" w:rsidRPr="00184B9A" w:rsidRDefault="00EB622A" w:rsidP="00587B69">
      <w:pPr>
        <w:spacing w:line="240" w:lineRule="auto"/>
        <w:jc w:val="both"/>
        <w:rPr>
          <w:rFonts w:ascii="Arial" w:hAnsi="Arial" w:cs="Arial"/>
          <w:color w:val="000000"/>
          <w:sz w:val="24"/>
          <w:szCs w:val="24"/>
        </w:rPr>
      </w:pPr>
      <w:r w:rsidRPr="00184B9A">
        <w:rPr>
          <w:rFonts w:ascii="Arial" w:hAnsi="Arial" w:cs="Arial"/>
          <w:sz w:val="24"/>
          <w:szCs w:val="24"/>
        </w:rPr>
        <w:t>When the works are finished, the wells would be p</w:t>
      </w:r>
      <w:r w:rsidR="006343E9">
        <w:rPr>
          <w:rFonts w:ascii="Arial" w:hAnsi="Arial" w:cs="Arial"/>
          <w:sz w:val="24"/>
          <w:szCs w:val="24"/>
        </w:rPr>
        <w:t>l</w:t>
      </w:r>
      <w:r w:rsidRPr="00184B9A">
        <w:rPr>
          <w:rFonts w:ascii="Arial" w:hAnsi="Arial" w:cs="Arial"/>
          <w:sz w:val="24"/>
          <w:szCs w:val="24"/>
        </w:rPr>
        <w:t xml:space="preserve">ugged and abandoned in accordance with the regulatory requirements of the HSE and the EA and industry guidance. </w:t>
      </w:r>
      <w:r w:rsidRPr="00184B9A">
        <w:rPr>
          <w:rFonts w:ascii="Arial" w:hAnsi="Arial" w:cs="Arial"/>
          <w:color w:val="000000"/>
          <w:sz w:val="24"/>
          <w:szCs w:val="24"/>
        </w:rPr>
        <w:t xml:space="preserve">The plugging and abandonment of the well including the monitoring of the ground water quality and gas concentrations are matters for the HSE, the EA and the DECC.  </w:t>
      </w:r>
    </w:p>
    <w:p w14:paraId="1343B473" w14:textId="77777777" w:rsidR="00EB622A" w:rsidRPr="00184B9A" w:rsidRDefault="00EB622A" w:rsidP="00587B69">
      <w:pPr>
        <w:spacing w:line="240" w:lineRule="auto"/>
        <w:jc w:val="both"/>
        <w:rPr>
          <w:rFonts w:ascii="Arial" w:hAnsi="Arial" w:cs="Arial"/>
          <w:sz w:val="24"/>
          <w:szCs w:val="24"/>
        </w:rPr>
      </w:pPr>
      <w:r w:rsidRPr="00184B9A">
        <w:rPr>
          <w:rFonts w:ascii="Arial" w:hAnsi="Arial" w:cs="Arial"/>
          <w:color w:val="000000"/>
          <w:sz w:val="24"/>
          <w:szCs w:val="24"/>
        </w:rPr>
        <w:t xml:space="preserve">The </w:t>
      </w:r>
      <w:r w:rsidR="000220A7" w:rsidRPr="00184B9A">
        <w:rPr>
          <w:rFonts w:ascii="Arial" w:hAnsi="Arial" w:cs="Arial"/>
          <w:color w:val="000000"/>
          <w:sz w:val="24"/>
          <w:szCs w:val="24"/>
        </w:rPr>
        <w:t xml:space="preserve">applicant's </w:t>
      </w:r>
      <w:r w:rsidRPr="00184B9A">
        <w:rPr>
          <w:rFonts w:ascii="Arial" w:hAnsi="Arial" w:cs="Arial"/>
          <w:color w:val="000000"/>
          <w:sz w:val="24"/>
          <w:szCs w:val="24"/>
        </w:rPr>
        <w:t xml:space="preserve">assessment concludes that the probability of source pathway receptor linkage associated with the contaminant release during well pad construction and access is low; that the contaminant release due to defects in the pad membrane is low; that the contaminant release due to overflow discharge from the well pad drainage systems low; that liquid spray off due to high pressure equipment failure is low; that the spill of contents of vehicles in transit on the public highway is low; that the loss of well integrity due to poor well construction is very low; that the loss of well integrity caused by hydraulic fracturing is very low; that the loss of well integrity </w:t>
      </w:r>
    </w:p>
    <w:p w14:paraId="276E4F5C" w14:textId="77777777" w:rsidR="00EB622A" w:rsidRPr="00184B9A" w:rsidRDefault="00EB622A" w:rsidP="00587B69">
      <w:pPr>
        <w:jc w:val="both"/>
        <w:rPr>
          <w:rFonts w:ascii="Arial" w:hAnsi="Arial" w:cs="Arial"/>
          <w:sz w:val="24"/>
          <w:szCs w:val="24"/>
        </w:rPr>
      </w:pPr>
      <w:r w:rsidRPr="00184B9A">
        <w:rPr>
          <w:rFonts w:ascii="Arial" w:hAnsi="Arial" w:cs="Arial"/>
          <w:b/>
          <w:sz w:val="24"/>
          <w:szCs w:val="24"/>
        </w:rPr>
        <w:t xml:space="preserve">Policy </w:t>
      </w:r>
      <w:r w:rsidRPr="00184B9A">
        <w:rPr>
          <w:rFonts w:ascii="Arial" w:hAnsi="Arial" w:cs="Arial"/>
          <w:sz w:val="24"/>
          <w:szCs w:val="24"/>
        </w:rPr>
        <w:t xml:space="preserve"> </w:t>
      </w:r>
    </w:p>
    <w:p w14:paraId="4DE73D02" w14:textId="77777777" w:rsidR="00EB622A" w:rsidRPr="00184B9A" w:rsidRDefault="00EB622A" w:rsidP="00587B69">
      <w:pPr>
        <w:autoSpaceDE w:val="0"/>
        <w:autoSpaceDN w:val="0"/>
        <w:adjustRightInd w:val="0"/>
        <w:jc w:val="both"/>
        <w:rPr>
          <w:rFonts w:ascii="Arial" w:hAnsi="Arial" w:cs="Arial"/>
          <w:color w:val="000000"/>
          <w:sz w:val="24"/>
          <w:szCs w:val="24"/>
        </w:rPr>
      </w:pPr>
      <w:r w:rsidRPr="007C5F3A">
        <w:rPr>
          <w:rFonts w:ascii="Arial" w:hAnsi="Arial" w:cs="Arial"/>
          <w:color w:val="000000"/>
          <w:sz w:val="24"/>
          <w:szCs w:val="24"/>
        </w:rPr>
        <w:t xml:space="preserve">National Planning Policy Framework (NPPF) </w:t>
      </w:r>
      <w:r w:rsidRPr="00184B9A">
        <w:rPr>
          <w:rFonts w:ascii="Arial" w:hAnsi="Arial" w:cs="Arial"/>
          <w:color w:val="000000"/>
          <w:sz w:val="24"/>
          <w:szCs w:val="24"/>
        </w:rPr>
        <w:t>Para 122</w:t>
      </w:r>
    </w:p>
    <w:p w14:paraId="3B1C6598" w14:textId="77777777" w:rsidR="00EB622A" w:rsidRPr="007C5F3A" w:rsidRDefault="00EB622A" w:rsidP="00587B69">
      <w:pPr>
        <w:jc w:val="both"/>
        <w:rPr>
          <w:rFonts w:ascii="Arial" w:hAnsi="Arial" w:cs="Arial"/>
          <w:color w:val="000000"/>
          <w:sz w:val="24"/>
          <w:szCs w:val="24"/>
        </w:rPr>
      </w:pPr>
      <w:r w:rsidRPr="007C5F3A">
        <w:rPr>
          <w:rFonts w:ascii="Arial" w:hAnsi="Arial" w:cs="Arial"/>
          <w:color w:val="000000"/>
          <w:sz w:val="24"/>
          <w:szCs w:val="24"/>
        </w:rPr>
        <w:t>National Planning Policy Guidance (NPPG)</w:t>
      </w:r>
      <w:r w:rsidR="007C5F3A">
        <w:rPr>
          <w:rFonts w:ascii="Arial" w:hAnsi="Arial" w:cs="Arial"/>
          <w:color w:val="000000"/>
          <w:sz w:val="24"/>
          <w:szCs w:val="24"/>
        </w:rPr>
        <w:t xml:space="preserve"> </w:t>
      </w:r>
      <w:r w:rsidRPr="00184B9A">
        <w:rPr>
          <w:rFonts w:ascii="Arial" w:hAnsi="Arial" w:cs="Arial"/>
          <w:sz w:val="24"/>
          <w:szCs w:val="24"/>
        </w:rPr>
        <w:t>Water supply, wastewater, water quality</w:t>
      </w:r>
    </w:p>
    <w:p w14:paraId="4B725953" w14:textId="77777777" w:rsidR="00FF125D" w:rsidRDefault="00EB622A" w:rsidP="00587B69">
      <w:pPr>
        <w:autoSpaceDE w:val="0"/>
        <w:autoSpaceDN w:val="0"/>
        <w:adjustRightInd w:val="0"/>
        <w:jc w:val="both"/>
        <w:rPr>
          <w:rFonts w:ascii="Arial" w:hAnsi="Arial" w:cs="Arial"/>
          <w:sz w:val="24"/>
          <w:szCs w:val="24"/>
        </w:rPr>
      </w:pPr>
      <w:r w:rsidRPr="007C5F3A">
        <w:rPr>
          <w:rFonts w:ascii="Arial" w:hAnsi="Arial" w:cs="Arial"/>
          <w:sz w:val="24"/>
          <w:szCs w:val="24"/>
        </w:rPr>
        <w:t>Joint Lancashire Minerals and Waste Local Plan – Site Allocation and Development Management Policies – Part One (LMWLP)</w:t>
      </w:r>
      <w:r w:rsidR="0092795D">
        <w:rPr>
          <w:rFonts w:ascii="Arial" w:hAnsi="Arial" w:cs="Arial"/>
          <w:sz w:val="24"/>
          <w:szCs w:val="24"/>
        </w:rPr>
        <w:t xml:space="preserve">: </w:t>
      </w:r>
    </w:p>
    <w:p w14:paraId="7CD9AE93" w14:textId="77777777" w:rsidR="00EB622A" w:rsidRPr="00184B9A" w:rsidRDefault="0092795D" w:rsidP="00587B69">
      <w:pPr>
        <w:autoSpaceDE w:val="0"/>
        <w:autoSpaceDN w:val="0"/>
        <w:adjustRightInd w:val="0"/>
        <w:jc w:val="both"/>
        <w:rPr>
          <w:rFonts w:ascii="Arial" w:hAnsi="Arial" w:cs="Arial"/>
          <w:sz w:val="24"/>
          <w:szCs w:val="24"/>
        </w:rPr>
      </w:pPr>
      <w:r>
        <w:rPr>
          <w:rFonts w:ascii="Arial" w:hAnsi="Arial" w:cs="Arial"/>
          <w:sz w:val="24"/>
          <w:szCs w:val="24"/>
        </w:rPr>
        <w:t xml:space="preserve">Policy DM2 </w:t>
      </w:r>
      <w:r w:rsidR="00EB622A" w:rsidRPr="00184B9A">
        <w:rPr>
          <w:rFonts w:ascii="Arial" w:hAnsi="Arial" w:cs="Arial"/>
          <w:sz w:val="24"/>
          <w:szCs w:val="24"/>
        </w:rPr>
        <w:t>Development Management</w:t>
      </w:r>
    </w:p>
    <w:p w14:paraId="460B2D0C" w14:textId="77777777" w:rsidR="00FF125D" w:rsidRDefault="00EB622A" w:rsidP="00587B69">
      <w:pPr>
        <w:autoSpaceDE w:val="0"/>
        <w:autoSpaceDN w:val="0"/>
        <w:adjustRightInd w:val="0"/>
        <w:jc w:val="both"/>
        <w:rPr>
          <w:rFonts w:ascii="Arial" w:hAnsi="Arial" w:cs="Arial"/>
          <w:sz w:val="24"/>
          <w:szCs w:val="24"/>
        </w:rPr>
      </w:pPr>
      <w:r w:rsidRPr="003129EC">
        <w:rPr>
          <w:rFonts w:ascii="Arial" w:hAnsi="Arial" w:cs="Arial"/>
          <w:sz w:val="24"/>
          <w:szCs w:val="24"/>
        </w:rPr>
        <w:t>Joint Lancashire Minerals and Waste Supplementary Planning Guidance</w:t>
      </w:r>
      <w:r w:rsidR="003129EC">
        <w:rPr>
          <w:rFonts w:ascii="Arial" w:hAnsi="Arial" w:cs="Arial"/>
          <w:sz w:val="24"/>
          <w:szCs w:val="24"/>
        </w:rPr>
        <w:t xml:space="preserve">:  </w:t>
      </w:r>
    </w:p>
    <w:p w14:paraId="35CBF1B6" w14:textId="77777777" w:rsidR="00EB622A" w:rsidRPr="00184B9A" w:rsidRDefault="003129EC" w:rsidP="00587B69">
      <w:pPr>
        <w:autoSpaceDE w:val="0"/>
        <w:autoSpaceDN w:val="0"/>
        <w:adjustRightInd w:val="0"/>
        <w:jc w:val="both"/>
        <w:rPr>
          <w:rFonts w:ascii="Arial" w:hAnsi="Arial" w:cs="Arial"/>
          <w:sz w:val="24"/>
          <w:szCs w:val="24"/>
        </w:rPr>
      </w:pPr>
      <w:r>
        <w:rPr>
          <w:rFonts w:ascii="Arial" w:hAnsi="Arial" w:cs="Arial"/>
          <w:sz w:val="24"/>
          <w:szCs w:val="24"/>
        </w:rPr>
        <w:t xml:space="preserve">SPD </w:t>
      </w:r>
      <w:r w:rsidR="00EB622A" w:rsidRPr="00184B9A">
        <w:rPr>
          <w:rFonts w:ascii="Arial" w:hAnsi="Arial" w:cs="Arial"/>
          <w:sz w:val="24"/>
          <w:szCs w:val="24"/>
        </w:rPr>
        <w:t>Oil and gas exploration, production and distribution (draft)</w:t>
      </w:r>
    </w:p>
    <w:p w14:paraId="6C04B07A" w14:textId="77777777" w:rsidR="00FF125D" w:rsidRDefault="00EB622A" w:rsidP="00587B69">
      <w:pPr>
        <w:autoSpaceDE w:val="0"/>
        <w:autoSpaceDN w:val="0"/>
        <w:adjustRightInd w:val="0"/>
        <w:jc w:val="both"/>
        <w:rPr>
          <w:rFonts w:ascii="Arial" w:hAnsi="Arial" w:cs="Arial"/>
          <w:bCs/>
          <w:color w:val="000000"/>
          <w:sz w:val="24"/>
          <w:szCs w:val="24"/>
        </w:rPr>
      </w:pPr>
      <w:r w:rsidRPr="003129EC">
        <w:rPr>
          <w:rFonts w:ascii="Arial" w:hAnsi="Arial" w:cs="Arial"/>
          <w:bCs/>
          <w:color w:val="000000"/>
          <w:sz w:val="24"/>
          <w:szCs w:val="24"/>
        </w:rPr>
        <w:t>Fylde Borough Local Plan</w:t>
      </w:r>
      <w:r w:rsidR="003129EC">
        <w:rPr>
          <w:rFonts w:ascii="Arial" w:hAnsi="Arial" w:cs="Arial"/>
          <w:bCs/>
          <w:color w:val="000000"/>
          <w:sz w:val="24"/>
          <w:szCs w:val="24"/>
        </w:rPr>
        <w:t xml:space="preserve">:  </w:t>
      </w:r>
    </w:p>
    <w:p w14:paraId="0AF31E9A" w14:textId="77777777" w:rsidR="00EB622A" w:rsidRPr="003129EC" w:rsidRDefault="00EB622A" w:rsidP="00587B69">
      <w:pPr>
        <w:autoSpaceDE w:val="0"/>
        <w:autoSpaceDN w:val="0"/>
        <w:adjustRightInd w:val="0"/>
        <w:jc w:val="both"/>
        <w:rPr>
          <w:rFonts w:ascii="Arial" w:hAnsi="Arial" w:cs="Arial"/>
          <w:bCs/>
          <w:color w:val="000000"/>
          <w:sz w:val="24"/>
          <w:szCs w:val="24"/>
        </w:rPr>
      </w:pPr>
      <w:r w:rsidRPr="00184B9A">
        <w:rPr>
          <w:rFonts w:ascii="Arial" w:hAnsi="Arial" w:cs="Arial"/>
          <w:color w:val="000000"/>
          <w:sz w:val="24"/>
          <w:szCs w:val="24"/>
        </w:rPr>
        <w:t xml:space="preserve">Policy EP23 </w:t>
      </w:r>
      <w:r w:rsidRPr="00184B9A">
        <w:rPr>
          <w:rFonts w:ascii="Arial" w:hAnsi="Arial" w:cs="Arial"/>
          <w:color w:val="000000"/>
          <w:sz w:val="24"/>
          <w:szCs w:val="24"/>
        </w:rPr>
        <w:tab/>
      </w:r>
      <w:r w:rsidRPr="00184B9A">
        <w:rPr>
          <w:rFonts w:ascii="Arial" w:hAnsi="Arial" w:cs="Arial"/>
          <w:color w:val="000000"/>
          <w:sz w:val="24"/>
          <w:szCs w:val="24"/>
        </w:rPr>
        <w:tab/>
        <w:t xml:space="preserve">Pollution of Surface Water </w:t>
      </w:r>
      <w:r w:rsidR="003129EC">
        <w:rPr>
          <w:rFonts w:ascii="Arial" w:hAnsi="Arial" w:cs="Arial"/>
          <w:bCs/>
          <w:color w:val="000000"/>
          <w:sz w:val="24"/>
          <w:szCs w:val="24"/>
        </w:rPr>
        <w:br/>
      </w:r>
      <w:r w:rsidRPr="00184B9A">
        <w:rPr>
          <w:rFonts w:ascii="Arial" w:hAnsi="Arial" w:cs="Arial"/>
          <w:color w:val="000000"/>
          <w:sz w:val="24"/>
          <w:szCs w:val="24"/>
        </w:rPr>
        <w:t xml:space="preserve">Policy EP24 </w:t>
      </w:r>
      <w:r w:rsidRPr="00184B9A">
        <w:rPr>
          <w:rFonts w:ascii="Arial" w:hAnsi="Arial" w:cs="Arial"/>
          <w:color w:val="000000"/>
          <w:sz w:val="24"/>
          <w:szCs w:val="24"/>
        </w:rPr>
        <w:tab/>
      </w:r>
      <w:r w:rsidRPr="00184B9A">
        <w:rPr>
          <w:rFonts w:ascii="Arial" w:hAnsi="Arial" w:cs="Arial"/>
          <w:color w:val="000000"/>
          <w:sz w:val="24"/>
          <w:szCs w:val="24"/>
        </w:rPr>
        <w:tab/>
        <w:t xml:space="preserve">Pollution of Ground Water </w:t>
      </w:r>
    </w:p>
    <w:p w14:paraId="2BE9AB2D" w14:textId="77777777" w:rsidR="00EB622A" w:rsidRPr="00184B9A" w:rsidRDefault="00EB622A" w:rsidP="00587B69">
      <w:pPr>
        <w:jc w:val="both"/>
        <w:rPr>
          <w:rFonts w:ascii="Arial" w:hAnsi="Arial" w:cs="Arial"/>
          <w:sz w:val="24"/>
          <w:szCs w:val="24"/>
        </w:rPr>
      </w:pPr>
      <w:r w:rsidRPr="00184B9A">
        <w:rPr>
          <w:rFonts w:ascii="Arial" w:hAnsi="Arial" w:cs="Arial"/>
          <w:b/>
          <w:sz w:val="24"/>
          <w:szCs w:val="24"/>
        </w:rPr>
        <w:t>Consultee comments and representations</w:t>
      </w:r>
    </w:p>
    <w:p w14:paraId="3E589DC9" w14:textId="77777777" w:rsidR="00EB622A" w:rsidRPr="00184B9A" w:rsidRDefault="00EB622A" w:rsidP="00587B69">
      <w:pPr>
        <w:pStyle w:val="Header"/>
        <w:jc w:val="both"/>
        <w:rPr>
          <w:rFonts w:ascii="Arial" w:hAnsi="Arial" w:cs="Arial"/>
          <w:sz w:val="24"/>
          <w:szCs w:val="24"/>
        </w:rPr>
      </w:pPr>
      <w:r w:rsidRPr="008D0EAA">
        <w:rPr>
          <w:rFonts w:ascii="Arial" w:hAnsi="Arial" w:cs="Arial"/>
          <w:b/>
          <w:sz w:val="24"/>
          <w:szCs w:val="24"/>
        </w:rPr>
        <w:t>Department of Energy and Climate Change:</w:t>
      </w:r>
      <w:r w:rsidRPr="008D0EAA">
        <w:rPr>
          <w:rFonts w:ascii="Arial" w:hAnsi="Arial" w:cs="Arial"/>
          <w:sz w:val="24"/>
          <w:szCs w:val="24"/>
        </w:rPr>
        <w:t xml:space="preserve"> </w:t>
      </w:r>
      <w:r w:rsidR="00210582">
        <w:rPr>
          <w:rFonts w:ascii="Arial" w:hAnsi="Arial" w:cs="Arial"/>
          <w:sz w:val="24"/>
          <w:szCs w:val="24"/>
        </w:rPr>
        <w:t xml:space="preserve"> Has</w:t>
      </w:r>
      <w:r w:rsidRPr="00184B9A">
        <w:rPr>
          <w:rFonts w:ascii="Arial" w:hAnsi="Arial" w:cs="Arial"/>
          <w:sz w:val="24"/>
          <w:szCs w:val="24"/>
        </w:rPr>
        <w:t xml:space="preserve"> confirmed the details of the petroleum licence for the surface site and the maximum extent for underground drilling.  The licences give exclusive rights within their area for exploration, boring for and getting petroleum, but do not waive any other legal requirement applicable to these activities, including requirements for planning permission. </w:t>
      </w:r>
    </w:p>
    <w:p w14:paraId="68AA09F3" w14:textId="77777777" w:rsidR="00EB622A" w:rsidRPr="00184B9A" w:rsidRDefault="00EB622A" w:rsidP="00587B69">
      <w:pPr>
        <w:pStyle w:val="Header"/>
        <w:jc w:val="both"/>
        <w:rPr>
          <w:rFonts w:ascii="Arial" w:hAnsi="Arial" w:cs="Arial"/>
          <w:sz w:val="24"/>
          <w:szCs w:val="24"/>
        </w:rPr>
      </w:pPr>
    </w:p>
    <w:p w14:paraId="5E4C98A0" w14:textId="77777777" w:rsidR="00EB622A" w:rsidRPr="00184B9A" w:rsidRDefault="00EB622A" w:rsidP="00587B69">
      <w:pPr>
        <w:pStyle w:val="Header"/>
        <w:keepNext/>
        <w:jc w:val="both"/>
        <w:rPr>
          <w:rFonts w:ascii="Arial" w:hAnsi="Arial" w:cs="Arial"/>
          <w:sz w:val="24"/>
          <w:szCs w:val="24"/>
        </w:rPr>
      </w:pPr>
      <w:r w:rsidRPr="00184B9A">
        <w:rPr>
          <w:rFonts w:ascii="Arial" w:hAnsi="Arial" w:cs="Arial"/>
          <w:sz w:val="24"/>
          <w:szCs w:val="24"/>
        </w:rPr>
        <w:t>DECC requires the operator to produce Environmental Risk Assessments, taking account of guidance published to the industry by them in April 2014, which flows from the recommendations of the Royal Academy of Engineering and the Royal Society, in their report on the hazards of hydraulic fracturing for shale gas published in June 2012.</w:t>
      </w:r>
    </w:p>
    <w:p w14:paraId="3B881ACD" w14:textId="77777777" w:rsidR="00EB622A" w:rsidRPr="00184B9A" w:rsidRDefault="00EB622A" w:rsidP="00587B69">
      <w:pPr>
        <w:pStyle w:val="Header"/>
        <w:jc w:val="both"/>
        <w:rPr>
          <w:rFonts w:ascii="Arial" w:hAnsi="Arial" w:cs="Arial"/>
          <w:sz w:val="24"/>
          <w:szCs w:val="24"/>
        </w:rPr>
      </w:pPr>
    </w:p>
    <w:p w14:paraId="6F78FACB"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Drilling of wells requires Secretary of State consent under the terms of the licence and DECC will undertake a number of checks regarding well targeting and operator </w:t>
      </w:r>
      <w:r w:rsidRPr="00184B9A">
        <w:rPr>
          <w:rFonts w:ascii="Arial" w:hAnsi="Arial" w:cs="Arial"/>
          <w:sz w:val="24"/>
          <w:szCs w:val="24"/>
        </w:rPr>
        <w:lastRenderedPageBreak/>
        <w:t xml:space="preserve">funds  and insurance before giving consent.  With regard to drilling practice, DECC has clarified that drilling through a fault does not entail any seismic hazard.  </w:t>
      </w:r>
    </w:p>
    <w:p w14:paraId="0F3A3329" w14:textId="77777777" w:rsidR="00EB622A" w:rsidRPr="00184B9A" w:rsidRDefault="00EB622A" w:rsidP="00587B69">
      <w:pPr>
        <w:pStyle w:val="Header"/>
        <w:jc w:val="both"/>
        <w:rPr>
          <w:rFonts w:ascii="Arial" w:hAnsi="Arial" w:cs="Arial"/>
          <w:sz w:val="24"/>
          <w:szCs w:val="24"/>
        </w:rPr>
      </w:pPr>
    </w:p>
    <w:p w14:paraId="46C977A6"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DECC is of the view that in principle hydraulic fracturing through a fault should be avoided. The applicant has stated that they plan to avoid all detectable faults (whether local or regional), which is the correct approach. The applicant's 3D data will be scrutinised through the review of the HFPs to ensure that the full extent of the stimulated rock volume preserves a safe distance from any detectable fault. The fracturing fluids will therefore never enter a fault and will not be transmitted along it.</w:t>
      </w:r>
    </w:p>
    <w:p w14:paraId="39FFE748" w14:textId="77777777" w:rsidR="00EB622A" w:rsidRPr="00184B9A" w:rsidRDefault="00EB622A" w:rsidP="00587B69">
      <w:pPr>
        <w:pStyle w:val="Header"/>
        <w:jc w:val="both"/>
        <w:rPr>
          <w:rFonts w:ascii="Arial" w:hAnsi="Arial" w:cs="Arial"/>
          <w:sz w:val="24"/>
          <w:szCs w:val="24"/>
        </w:rPr>
      </w:pPr>
    </w:p>
    <w:p w14:paraId="2958960A"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DECC consider the traffic light system for shutting down operations to be adequate as the association between hydraulic fracturing and seismic activity remains a developing area of knowledge. Careful monitoring of seismic activity in real time is likely to detect precursor events, providing scope to halt operations, reduce stresses and avoid more substantial tremor.  DECC would explore the implications of any red light event promptly with a view to deciding whether operations can be resumed without undue risk of disturbance to local residents and if so what operations are acceptable and whether any further precautions are appropriate. </w:t>
      </w:r>
    </w:p>
    <w:p w14:paraId="4680D227"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14:paraId="570AF7CF" w14:textId="77777777" w:rsidR="00EB622A" w:rsidRPr="00184B9A" w:rsidRDefault="00EB622A" w:rsidP="00587B69">
      <w:pPr>
        <w:pStyle w:val="Header"/>
        <w:spacing w:before="240"/>
        <w:jc w:val="both"/>
        <w:rPr>
          <w:rFonts w:ascii="Arial" w:hAnsi="Arial" w:cs="Arial"/>
          <w:sz w:val="24"/>
          <w:szCs w:val="24"/>
        </w:rPr>
      </w:pPr>
      <w:r w:rsidRPr="00184B9A">
        <w:rPr>
          <w:rFonts w:ascii="Arial" w:hAnsi="Arial" w:cs="Arial"/>
          <w:sz w:val="24"/>
          <w:szCs w:val="24"/>
        </w:rPr>
        <w:t>Abandonment of any well requires the Secretary of State's consent under the terms of the licence.  DECC will check for completeness of well data before giving consent.</w:t>
      </w:r>
    </w:p>
    <w:p w14:paraId="5AD1B1A4" w14:textId="77777777" w:rsidR="00EB622A" w:rsidRPr="00184B9A" w:rsidRDefault="00EB622A" w:rsidP="00587B69">
      <w:pPr>
        <w:pStyle w:val="Header"/>
        <w:jc w:val="both"/>
        <w:rPr>
          <w:rFonts w:ascii="Arial" w:hAnsi="Arial" w:cs="Arial"/>
          <w:sz w:val="24"/>
          <w:szCs w:val="24"/>
        </w:rPr>
      </w:pPr>
    </w:p>
    <w:p w14:paraId="3998BA91" w14:textId="77777777" w:rsidR="00EB622A" w:rsidRPr="00184B9A" w:rsidRDefault="00EB622A" w:rsidP="00587B69">
      <w:pPr>
        <w:pStyle w:val="EndnoteText"/>
        <w:jc w:val="both"/>
        <w:rPr>
          <w:rFonts w:cs="Arial"/>
          <w:szCs w:val="24"/>
        </w:rPr>
      </w:pPr>
      <w:r w:rsidRPr="008D0EAA">
        <w:rPr>
          <w:rFonts w:cs="Arial"/>
          <w:b/>
          <w:szCs w:val="24"/>
        </w:rPr>
        <w:t>Environment Agency (EA</w:t>
      </w:r>
      <w:r w:rsidRPr="008D0EAA">
        <w:rPr>
          <w:rFonts w:cs="Arial"/>
          <w:b/>
          <w:szCs w:val="24"/>
          <w:u w:val="single"/>
        </w:rPr>
        <w:t>):</w:t>
      </w:r>
      <w:r w:rsidRPr="00184B9A">
        <w:rPr>
          <w:rFonts w:cs="Arial"/>
          <w:szCs w:val="24"/>
        </w:rPr>
        <w:t xml:space="preserve">  No objection in principle and recommends the following:</w:t>
      </w:r>
    </w:p>
    <w:p w14:paraId="333A2C49" w14:textId="77777777" w:rsidR="00EB622A" w:rsidRPr="00184B9A" w:rsidRDefault="00EB622A" w:rsidP="00587B69">
      <w:pPr>
        <w:pStyle w:val="EndnoteText"/>
        <w:jc w:val="both"/>
        <w:rPr>
          <w:rFonts w:cs="Arial"/>
          <w:szCs w:val="24"/>
          <w:highlight w:val="yellow"/>
        </w:rPr>
      </w:pPr>
    </w:p>
    <w:p w14:paraId="59C1BDAA" w14:textId="77777777"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A scheme to dispose of surface water between the drill pad and Carr Bridge Brook to be submitted to ensure the proposed development does not increase the risk of pollution to Carr Bridge Brook.</w:t>
      </w:r>
    </w:p>
    <w:p w14:paraId="78961818" w14:textId="77777777"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 xml:space="preserve">Routine monitoring of on-site surface water quality and maintenance, and inspection of surface water drains, valves and interceptors to ensure correct and efficient operation.  </w:t>
      </w:r>
    </w:p>
    <w:p w14:paraId="31273BCB" w14:textId="77777777"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 xml:space="preserve">Surface water run-off retained on site during operations to be tankered away for off-site disposal and to not be discharged to the watercourse. </w:t>
      </w:r>
    </w:p>
    <w:p w14:paraId="492DA3F3" w14:textId="77777777" w:rsidR="00EB622A" w:rsidRPr="00184B9A" w:rsidRDefault="00EB622A" w:rsidP="00587B69">
      <w:pPr>
        <w:pStyle w:val="Header"/>
        <w:numPr>
          <w:ilvl w:val="0"/>
          <w:numId w:val="11"/>
        </w:numPr>
        <w:tabs>
          <w:tab w:val="clear" w:pos="4513"/>
          <w:tab w:val="clear" w:pos="9026"/>
        </w:tabs>
        <w:jc w:val="both"/>
        <w:rPr>
          <w:rFonts w:ascii="Arial" w:hAnsi="Arial" w:cs="Arial"/>
          <w:sz w:val="24"/>
          <w:szCs w:val="24"/>
        </w:rPr>
      </w:pPr>
      <w:r w:rsidRPr="00184B9A">
        <w:rPr>
          <w:rFonts w:ascii="Arial" w:hAnsi="Arial" w:cs="Arial"/>
          <w:sz w:val="24"/>
          <w:szCs w:val="24"/>
        </w:rPr>
        <w:t>To consider whether the Control of Pollution (Oil Storage) (England) Regulations 2001 apply. If not any facilities, above ground, for the storage of oils, fuels or chemicals to be sited on impervious bases and surrounded by impervious bund walls.</w:t>
      </w:r>
    </w:p>
    <w:p w14:paraId="76F78CDF" w14:textId="77777777" w:rsidR="00EB622A" w:rsidRPr="00184B9A" w:rsidRDefault="00EB622A" w:rsidP="00587B69">
      <w:pPr>
        <w:pStyle w:val="Header"/>
        <w:jc w:val="both"/>
        <w:rPr>
          <w:rFonts w:ascii="Arial" w:hAnsi="Arial" w:cs="Arial"/>
          <w:sz w:val="24"/>
          <w:szCs w:val="24"/>
        </w:rPr>
      </w:pPr>
    </w:p>
    <w:p w14:paraId="11E440EC" w14:textId="07696BEA"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lastRenderedPageBreak/>
        <w:t xml:space="preserve">With regard to flood risk the EA confirmed that the proposed development is located in Flood Zone 1 which is defined as having a low probability of flooding in the National Planning Practice Guidance.  The </w:t>
      </w:r>
      <w:r w:rsidR="008D0EAA">
        <w:rPr>
          <w:rFonts w:ascii="Arial" w:hAnsi="Arial" w:cs="Arial"/>
          <w:sz w:val="24"/>
          <w:szCs w:val="24"/>
        </w:rPr>
        <w:t>EA</w:t>
      </w:r>
      <w:r w:rsidRPr="00184B9A">
        <w:rPr>
          <w:rFonts w:ascii="Arial" w:hAnsi="Arial" w:cs="Arial"/>
          <w:sz w:val="24"/>
          <w:szCs w:val="24"/>
        </w:rPr>
        <w:t xml:space="preserve"> has reviewed the Flood Risk Assessment submitted with the application and is satisfied that the development would not be at risk of flooding or increased flood risk off-site. </w:t>
      </w:r>
    </w:p>
    <w:p w14:paraId="7C9B6596" w14:textId="725D9505" w:rsidR="00EB622A" w:rsidRPr="00184B9A" w:rsidRDefault="00EB622A" w:rsidP="00587B69">
      <w:pPr>
        <w:pStyle w:val="Header"/>
        <w:spacing w:after="240"/>
        <w:jc w:val="both"/>
        <w:rPr>
          <w:rFonts w:ascii="Arial" w:hAnsi="Arial" w:cs="Arial"/>
          <w:b/>
          <w:sz w:val="24"/>
          <w:szCs w:val="24"/>
        </w:rPr>
      </w:pPr>
      <w:r w:rsidRPr="00184B9A">
        <w:rPr>
          <w:rFonts w:ascii="Arial" w:hAnsi="Arial" w:cs="Arial"/>
          <w:sz w:val="24"/>
          <w:szCs w:val="24"/>
        </w:rPr>
        <w:br/>
        <w:t>With regard to radon release during the flaring of gas, the E</w:t>
      </w:r>
      <w:r w:rsidR="008D0EAA">
        <w:rPr>
          <w:rFonts w:ascii="Arial" w:hAnsi="Arial" w:cs="Arial"/>
          <w:sz w:val="24"/>
          <w:szCs w:val="24"/>
        </w:rPr>
        <w:t>A</w:t>
      </w:r>
      <w:r w:rsidRPr="00184B9A">
        <w:rPr>
          <w:rFonts w:ascii="Arial" w:hAnsi="Arial" w:cs="Arial"/>
          <w:sz w:val="24"/>
          <w:szCs w:val="24"/>
        </w:rPr>
        <w:t xml:space="preserve">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14:paraId="7095331C" w14:textId="77777777" w:rsidR="00EB622A" w:rsidRPr="00184B9A" w:rsidRDefault="00552B0F" w:rsidP="00587B69">
      <w:pPr>
        <w:pStyle w:val="Header"/>
        <w:jc w:val="both"/>
        <w:rPr>
          <w:rFonts w:ascii="Arial" w:hAnsi="Arial" w:cs="Arial"/>
          <w:sz w:val="24"/>
          <w:szCs w:val="24"/>
        </w:rPr>
      </w:pPr>
      <w:r w:rsidRPr="008D0EAA">
        <w:rPr>
          <w:rFonts w:ascii="Arial" w:hAnsi="Arial" w:cs="Arial"/>
          <w:b/>
          <w:sz w:val="24"/>
          <w:szCs w:val="24"/>
        </w:rPr>
        <w:t>Health and Safety Executive</w:t>
      </w:r>
      <w:r w:rsidR="00E72E00" w:rsidRPr="008D0EAA">
        <w:rPr>
          <w:rFonts w:ascii="Arial" w:hAnsi="Arial" w:cs="Arial"/>
          <w:b/>
          <w:sz w:val="24"/>
          <w:szCs w:val="24"/>
        </w:rPr>
        <w:t xml:space="preserve"> (HSE)</w:t>
      </w:r>
      <w:r w:rsidRPr="008D0EAA">
        <w:rPr>
          <w:rFonts w:ascii="Arial" w:hAnsi="Arial" w:cs="Arial"/>
          <w:b/>
          <w:sz w:val="24"/>
          <w:szCs w:val="24"/>
        </w:rPr>
        <w:t>:</w:t>
      </w:r>
      <w:r>
        <w:rPr>
          <w:rFonts w:ascii="Arial" w:hAnsi="Arial" w:cs="Arial"/>
          <w:sz w:val="24"/>
          <w:szCs w:val="24"/>
        </w:rPr>
        <w:t xml:space="preserve"> </w:t>
      </w:r>
      <w:r w:rsidR="00EB622A" w:rsidRPr="00184B9A">
        <w:rPr>
          <w:rFonts w:ascii="Arial" w:hAnsi="Arial" w:cs="Arial"/>
          <w:sz w:val="24"/>
          <w:szCs w:val="24"/>
        </w:rPr>
        <w:t xml:space="preserve"> No objection; the proposed operations will be conducted in accordance with recognised regulations standards and good industry practice.  From a well's operations perspective there are no issues or concerns with the proposals</w:t>
      </w:r>
    </w:p>
    <w:p w14:paraId="26D6B0AF" w14:textId="77777777" w:rsidR="00EB622A" w:rsidRPr="00184B9A" w:rsidRDefault="00EB622A" w:rsidP="00587B69">
      <w:pPr>
        <w:pStyle w:val="Header"/>
        <w:jc w:val="both"/>
        <w:rPr>
          <w:rFonts w:ascii="Arial" w:hAnsi="Arial" w:cs="Arial"/>
          <w:sz w:val="24"/>
          <w:szCs w:val="24"/>
        </w:rPr>
      </w:pPr>
    </w:p>
    <w:p w14:paraId="1544F8A0" w14:textId="0B2AD6AF"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HSE has provided clarification of relevant regulations applicable to onshore well; how it regulates shale gas activity; what information it requires and working with the E</w:t>
      </w:r>
      <w:r w:rsidR="008D0EAA">
        <w:rPr>
          <w:rFonts w:ascii="Arial" w:hAnsi="Arial" w:cs="Arial"/>
          <w:sz w:val="24"/>
          <w:szCs w:val="24"/>
        </w:rPr>
        <w:t>A</w:t>
      </w:r>
      <w:r w:rsidRPr="00184B9A">
        <w:rPr>
          <w:rFonts w:ascii="Arial" w:hAnsi="Arial" w:cs="Arial"/>
          <w:sz w:val="24"/>
          <w:szCs w:val="24"/>
        </w:rPr>
        <w:t xml:space="preserve">. HSEs regulatory framework ensures that information is provided at key stages in the lifecycle of a well and allows HSE inspectors to assess whether risks are being adequately controlled and if not to take the appropriate regulatory action. </w:t>
      </w:r>
    </w:p>
    <w:p w14:paraId="1202DDCE" w14:textId="77777777" w:rsidR="00EB622A" w:rsidRPr="00184B9A" w:rsidRDefault="00EB622A" w:rsidP="00587B69">
      <w:pPr>
        <w:pStyle w:val="Header"/>
        <w:jc w:val="both"/>
        <w:rPr>
          <w:rFonts w:ascii="Arial" w:hAnsi="Arial" w:cs="Arial"/>
          <w:sz w:val="24"/>
          <w:szCs w:val="24"/>
        </w:rPr>
      </w:pPr>
    </w:p>
    <w:p w14:paraId="1303ECD9"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The Health and Safety at Work Act 1974 (HSWA) 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14:paraId="18A1FF7A" w14:textId="77777777" w:rsidR="00EB622A" w:rsidRPr="00184B9A" w:rsidRDefault="00EB622A" w:rsidP="00587B69">
      <w:pPr>
        <w:pStyle w:val="Header"/>
        <w:jc w:val="both"/>
        <w:rPr>
          <w:rFonts w:ascii="Arial" w:hAnsi="Arial" w:cs="Arial"/>
          <w:sz w:val="24"/>
          <w:szCs w:val="24"/>
        </w:rPr>
      </w:pPr>
    </w:p>
    <w:p w14:paraId="19D2991B"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14:paraId="3F48539C" w14:textId="77777777" w:rsidR="00EB622A" w:rsidRPr="00184B9A" w:rsidRDefault="00EB622A" w:rsidP="00587B69">
      <w:pPr>
        <w:pStyle w:val="Header"/>
        <w:jc w:val="both"/>
        <w:rPr>
          <w:rFonts w:ascii="Arial" w:hAnsi="Arial" w:cs="Arial"/>
          <w:sz w:val="24"/>
          <w:szCs w:val="24"/>
        </w:rPr>
      </w:pPr>
    </w:p>
    <w:p w14:paraId="54BC675B"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safety features will be incorporated into the design.  Further notifications are required if there are any material changes to the information previously supplied.</w:t>
      </w:r>
    </w:p>
    <w:p w14:paraId="5AD5E62C" w14:textId="77777777" w:rsidR="00EB622A" w:rsidRPr="00184B9A" w:rsidRDefault="00EB622A" w:rsidP="00587B69">
      <w:pPr>
        <w:pStyle w:val="Header"/>
        <w:jc w:val="both"/>
        <w:rPr>
          <w:rFonts w:ascii="Arial" w:hAnsi="Arial" w:cs="Arial"/>
          <w:sz w:val="24"/>
          <w:szCs w:val="24"/>
        </w:rPr>
      </w:pPr>
    </w:p>
    <w:p w14:paraId="5AEC1733" w14:textId="32E47D78"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w:t>
      </w:r>
      <w:r w:rsidRPr="00184B9A">
        <w:rPr>
          <w:rFonts w:ascii="Arial" w:hAnsi="Arial" w:cs="Arial"/>
          <w:sz w:val="24"/>
          <w:szCs w:val="24"/>
        </w:rPr>
        <w:lastRenderedPageBreak/>
        <w:t>construction of the well so that inspectors can check that work is progressing as de</w:t>
      </w:r>
      <w:r w:rsidR="00D33F60">
        <w:rPr>
          <w:rFonts w:ascii="Arial" w:hAnsi="Arial" w:cs="Arial"/>
          <w:sz w:val="24"/>
          <w:szCs w:val="24"/>
        </w:rPr>
        <w:t xml:space="preserve">scribed in the notification.  </w:t>
      </w:r>
    </w:p>
    <w:p w14:paraId="2E42EAFA" w14:textId="77777777" w:rsidR="00EB622A" w:rsidRPr="00184B9A" w:rsidRDefault="00EB622A" w:rsidP="00587B69">
      <w:pPr>
        <w:pStyle w:val="Header"/>
        <w:jc w:val="both"/>
        <w:rPr>
          <w:rFonts w:ascii="Arial" w:hAnsi="Arial" w:cs="Arial"/>
          <w:sz w:val="24"/>
          <w:szCs w:val="24"/>
        </w:rPr>
      </w:pPr>
    </w:p>
    <w:p w14:paraId="583D3E6D"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14:paraId="4090D1FC" w14:textId="77777777" w:rsidR="00EB622A" w:rsidRPr="00184B9A" w:rsidRDefault="00EB622A" w:rsidP="00587B69">
      <w:pPr>
        <w:pStyle w:val="Header"/>
        <w:jc w:val="both"/>
        <w:rPr>
          <w:rFonts w:ascii="Arial" w:hAnsi="Arial" w:cs="Arial"/>
          <w:sz w:val="24"/>
          <w:szCs w:val="24"/>
        </w:rPr>
      </w:pPr>
    </w:p>
    <w:p w14:paraId="0ED48A17"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lifecycle approach is used including notifications, weekly well reports, operator meetings and on-site inspections being used to manage the risks appropriately. </w:t>
      </w:r>
    </w:p>
    <w:p w14:paraId="0AC24A28" w14:textId="77777777" w:rsidR="00EB622A" w:rsidRPr="00184B9A" w:rsidRDefault="00EB622A" w:rsidP="00587B69">
      <w:pPr>
        <w:pStyle w:val="Header"/>
        <w:jc w:val="both"/>
        <w:rPr>
          <w:rFonts w:ascii="Arial" w:hAnsi="Arial" w:cs="Arial"/>
          <w:sz w:val="24"/>
          <w:szCs w:val="24"/>
        </w:rPr>
      </w:pPr>
    </w:p>
    <w:p w14:paraId="5AA3A40A"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The operator must also appoint an independent well examiner in a quality control role who will ensure that the well is designed, constructed, operated and abandoned 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14:paraId="52D906B9" w14:textId="77777777" w:rsidR="00EB622A" w:rsidRPr="00184B9A" w:rsidRDefault="00EB622A" w:rsidP="00587B69">
      <w:pPr>
        <w:pStyle w:val="Header"/>
        <w:jc w:val="both"/>
        <w:rPr>
          <w:rFonts w:ascii="Arial" w:hAnsi="Arial" w:cs="Arial"/>
          <w:sz w:val="24"/>
          <w:szCs w:val="24"/>
        </w:rPr>
      </w:pPr>
    </w:p>
    <w:p w14:paraId="6AE3C10B" w14:textId="77777777"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14:paraId="3E71BB08" w14:textId="77777777" w:rsidR="00EB622A" w:rsidRPr="00184B9A" w:rsidRDefault="00EB622A" w:rsidP="00587B69">
      <w:pPr>
        <w:pStyle w:val="Header"/>
        <w:jc w:val="both"/>
        <w:rPr>
          <w:rFonts w:ascii="Arial" w:hAnsi="Arial" w:cs="Arial"/>
          <w:sz w:val="24"/>
          <w:szCs w:val="24"/>
        </w:rPr>
      </w:pPr>
    </w:p>
    <w:p w14:paraId="2C20FB72" w14:textId="057AA06A"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Since 2012, the HSE and the E</w:t>
      </w:r>
      <w:r w:rsidR="008D0EAA">
        <w:rPr>
          <w:rFonts w:ascii="Arial" w:hAnsi="Arial" w:cs="Arial"/>
          <w:sz w:val="24"/>
          <w:szCs w:val="24"/>
        </w:rPr>
        <w:t>A</w:t>
      </w:r>
      <w:r w:rsidRPr="00184B9A">
        <w:rPr>
          <w:rFonts w:ascii="Arial" w:hAnsi="Arial" w:cs="Arial"/>
          <w:sz w:val="24"/>
          <w:szCs w:val="24"/>
        </w:rPr>
        <w:t xml:space="preserve"> have an agreement covering joint regulation of shale gas operations.  HSE and EA inspectors will meet all new and first-time operators of shale gas wells to advise them of their duties under the regulations and to jointly visit all shale gas sites during the exploratory gas phase of shale gas development. </w:t>
      </w:r>
    </w:p>
    <w:p w14:paraId="085B2094" w14:textId="77777777" w:rsidR="00EB622A" w:rsidRPr="00184B9A" w:rsidRDefault="00EB622A" w:rsidP="00587B69">
      <w:pPr>
        <w:pStyle w:val="Header"/>
        <w:jc w:val="both"/>
        <w:rPr>
          <w:rFonts w:ascii="Arial" w:hAnsi="Arial" w:cs="Arial"/>
          <w:sz w:val="24"/>
          <w:szCs w:val="24"/>
        </w:rPr>
      </w:pPr>
    </w:p>
    <w:p w14:paraId="2AFD9147" w14:textId="4C68B5C2" w:rsidR="00EB622A" w:rsidRPr="00184B9A" w:rsidRDefault="00EB622A" w:rsidP="00587B69">
      <w:pPr>
        <w:pStyle w:val="Header"/>
        <w:jc w:val="both"/>
        <w:rPr>
          <w:rFonts w:ascii="Arial" w:hAnsi="Arial" w:cs="Arial"/>
          <w:sz w:val="24"/>
          <w:szCs w:val="24"/>
        </w:rPr>
      </w:pPr>
      <w:r w:rsidRPr="00184B9A">
        <w:rPr>
          <w:rFonts w:ascii="Arial" w:hAnsi="Arial" w:cs="Arial"/>
          <w:sz w:val="24"/>
          <w:szCs w:val="24"/>
        </w:rPr>
        <w:t>In response to comments raised by F</w:t>
      </w:r>
      <w:r w:rsidR="008D0EAA">
        <w:rPr>
          <w:rFonts w:ascii="Arial" w:hAnsi="Arial" w:cs="Arial"/>
          <w:sz w:val="24"/>
          <w:szCs w:val="24"/>
        </w:rPr>
        <w:t>OE</w:t>
      </w:r>
      <w:r w:rsidRPr="00184B9A">
        <w:rPr>
          <w:rFonts w:ascii="Arial" w:hAnsi="Arial" w:cs="Arial"/>
          <w:sz w:val="24"/>
          <w:szCs w:val="24"/>
        </w:rPr>
        <w:t xml:space="preserve"> in their representation to the proposed development, HSE have clarified the following</w:t>
      </w:r>
    </w:p>
    <w:p w14:paraId="5CBB1D85" w14:textId="77777777" w:rsidR="00EB622A" w:rsidRPr="00184B9A" w:rsidRDefault="00EB622A" w:rsidP="00587B69">
      <w:pPr>
        <w:pStyle w:val="Header"/>
        <w:jc w:val="both"/>
        <w:rPr>
          <w:rFonts w:ascii="Arial" w:hAnsi="Arial" w:cs="Arial"/>
          <w:sz w:val="24"/>
          <w:szCs w:val="24"/>
        </w:rPr>
      </w:pPr>
    </w:p>
    <w:p w14:paraId="11685129"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HSE have continued to monitor Preese Hall site during abandonment activity and that there has been no unplanned release of fluids from the well.</w:t>
      </w:r>
    </w:p>
    <w:p w14:paraId="69FE3D33"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HSE will continue to monitor abandonment activity on all onshore and offshore wells to ensure all work is completed to industry standards and the risk of release of fluids from wells post abandonment is as low as reasonably practicable.</w:t>
      </w:r>
    </w:p>
    <w:p w14:paraId="597ECD47"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lastRenderedPageBreak/>
        <w:t xml:space="preserve">With regard to risk of leaks from gas wells and the risk of exposure to benzene, the DCR sets out the requirement that there should be no unplanned release of fluids from the well so far as is reasonably practicable. The HSE will review well notification information to ensure that the operator is managing the risks in such a way that the well is designed, constructed and abandoned safely. </w:t>
      </w:r>
    </w:p>
    <w:p w14:paraId="70961161"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BSOR Regulation 10 requires the well operator to provide all persons engaged in borehole operations with appropriate health surveillance.</w:t>
      </w:r>
    </w:p>
    <w:p w14:paraId="4825A85B"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The HSE is aware of the warning issued by NIOSH regarding exposure to silica.  The HSE will look at how the well operator manages exposure to silica. It is expected that sealed units will deliver sand to site and mix it into fracturing fluid so that the exposure risk is minimised.</w:t>
      </w:r>
    </w:p>
    <w:p w14:paraId="67B8771C"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14:paraId="2ABE5506" w14:textId="77777777" w:rsidR="00EB622A" w:rsidRPr="00184B9A" w:rsidRDefault="00EB622A" w:rsidP="00587B69">
      <w:pPr>
        <w:pStyle w:val="Header"/>
        <w:numPr>
          <w:ilvl w:val="0"/>
          <w:numId w:val="12"/>
        </w:numPr>
        <w:tabs>
          <w:tab w:val="clear" w:pos="4513"/>
          <w:tab w:val="clear" w:pos="9026"/>
        </w:tabs>
        <w:jc w:val="both"/>
        <w:rPr>
          <w:rFonts w:ascii="Arial" w:hAnsi="Arial" w:cs="Arial"/>
          <w:sz w:val="24"/>
          <w:szCs w:val="24"/>
        </w:rPr>
      </w:pPr>
      <w:r w:rsidRPr="00184B9A">
        <w:rPr>
          <w:rFonts w:ascii="Arial" w:hAnsi="Arial" w:cs="Arial"/>
          <w:sz w:val="24"/>
          <w:szCs w:val="24"/>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14:paraId="62D09793" w14:textId="77777777" w:rsidR="00EB622A" w:rsidRPr="00184B9A" w:rsidRDefault="00EB622A" w:rsidP="00587B69">
      <w:pPr>
        <w:pStyle w:val="Header"/>
        <w:ind w:left="720"/>
        <w:jc w:val="both"/>
        <w:rPr>
          <w:rFonts w:ascii="Arial" w:hAnsi="Arial" w:cs="Arial"/>
          <w:sz w:val="24"/>
          <w:szCs w:val="24"/>
        </w:rPr>
      </w:pPr>
    </w:p>
    <w:p w14:paraId="7753DEC8" w14:textId="77777777" w:rsidR="00EB622A" w:rsidRPr="00184B9A" w:rsidRDefault="00EB622A" w:rsidP="008D0EAA">
      <w:pPr>
        <w:pStyle w:val="Header"/>
        <w:jc w:val="both"/>
        <w:rPr>
          <w:rFonts w:ascii="Arial" w:hAnsi="Arial" w:cs="Arial"/>
          <w:sz w:val="24"/>
          <w:szCs w:val="24"/>
        </w:rPr>
      </w:pPr>
      <w:r w:rsidRPr="008D0EAA">
        <w:rPr>
          <w:rFonts w:ascii="Arial" w:hAnsi="Arial" w:cs="Arial"/>
          <w:b/>
          <w:sz w:val="24"/>
          <w:szCs w:val="24"/>
        </w:rPr>
        <w:t>Public Health England (PHE):</w:t>
      </w:r>
      <w:r w:rsidRPr="00184B9A">
        <w:rPr>
          <w:rFonts w:ascii="Arial" w:hAnsi="Arial" w:cs="Arial"/>
          <w:b/>
          <w:sz w:val="24"/>
          <w:szCs w:val="24"/>
        </w:rPr>
        <w:t xml:space="preserve"> </w:t>
      </w:r>
      <w:r w:rsidRPr="00184B9A">
        <w:rPr>
          <w:rFonts w:ascii="Arial" w:hAnsi="Arial" w:cs="Arial"/>
          <w:sz w:val="24"/>
          <w:szCs w:val="24"/>
        </w:rPr>
        <w:t xml:space="preserve">Initially recommended that the Local Planning Authority (LPA) request and consider further information regarding sensitive receptors, atmospheric pollution, risks to surface waters and groundwater, environmental monitoring, radon, NORM, resources and waste, dust, noise, light and odour, accidents and incidents.  </w:t>
      </w:r>
    </w:p>
    <w:p w14:paraId="67968C93" w14:textId="77777777" w:rsidR="00EB622A" w:rsidRPr="00184B9A" w:rsidRDefault="00EB622A" w:rsidP="00587B69">
      <w:pPr>
        <w:pStyle w:val="Header"/>
        <w:jc w:val="both"/>
        <w:rPr>
          <w:rFonts w:ascii="Arial" w:hAnsi="Arial" w:cs="Arial"/>
          <w:sz w:val="24"/>
          <w:szCs w:val="24"/>
        </w:rPr>
      </w:pPr>
    </w:p>
    <w:p w14:paraId="159BCF3A" w14:textId="77777777" w:rsidR="00EB622A" w:rsidRPr="00184B9A" w:rsidRDefault="00EB622A" w:rsidP="008D0EAA">
      <w:pPr>
        <w:pStyle w:val="Header"/>
        <w:jc w:val="both"/>
        <w:rPr>
          <w:rFonts w:ascii="Arial" w:hAnsi="Arial" w:cs="Arial"/>
          <w:sz w:val="24"/>
          <w:szCs w:val="24"/>
        </w:rPr>
      </w:pPr>
      <w:r w:rsidRPr="00184B9A">
        <w:rPr>
          <w:rFonts w:ascii="Arial" w:hAnsi="Arial" w:cs="Arial"/>
          <w:sz w:val="24"/>
          <w:szCs w:val="24"/>
        </w:rPr>
        <w:t>The applicant provided further information to address the iss</w:t>
      </w:r>
      <w:r w:rsidR="00A25F76">
        <w:rPr>
          <w:rFonts w:ascii="Arial" w:hAnsi="Arial" w:cs="Arial"/>
          <w:sz w:val="24"/>
          <w:szCs w:val="24"/>
        </w:rPr>
        <w:t>ues raised by PH</w:t>
      </w:r>
      <w:r w:rsidRPr="00184B9A">
        <w:rPr>
          <w:rFonts w:ascii="Arial" w:hAnsi="Arial" w:cs="Arial"/>
          <w:sz w:val="24"/>
          <w:szCs w:val="24"/>
        </w:rPr>
        <w:t>E.  PHE has subsequently advised that the planning authority should confirm (in respect of hydrogeology):</w:t>
      </w:r>
    </w:p>
    <w:p w14:paraId="1569A629" w14:textId="77777777" w:rsidR="00EB622A" w:rsidRPr="00184B9A" w:rsidRDefault="00EB622A" w:rsidP="00587B69">
      <w:pPr>
        <w:pStyle w:val="Header"/>
        <w:jc w:val="both"/>
        <w:rPr>
          <w:rFonts w:ascii="Arial" w:hAnsi="Arial" w:cs="Arial"/>
          <w:sz w:val="24"/>
          <w:szCs w:val="24"/>
        </w:rPr>
      </w:pPr>
    </w:p>
    <w:p w14:paraId="11182E51" w14:textId="77777777" w:rsidR="00EB622A" w:rsidRPr="00184B9A" w:rsidRDefault="00EB622A" w:rsidP="008D0EAA">
      <w:pPr>
        <w:pStyle w:val="Header"/>
        <w:numPr>
          <w:ilvl w:val="0"/>
          <w:numId w:val="13"/>
        </w:numPr>
        <w:tabs>
          <w:tab w:val="clear" w:pos="4513"/>
          <w:tab w:val="clear" w:pos="9026"/>
        </w:tabs>
        <w:ind w:left="709" w:hanging="283"/>
        <w:jc w:val="both"/>
        <w:rPr>
          <w:rFonts w:ascii="Arial" w:hAnsi="Arial" w:cs="Arial"/>
          <w:sz w:val="24"/>
          <w:szCs w:val="24"/>
        </w:rPr>
      </w:pPr>
      <w:r w:rsidRPr="00184B9A">
        <w:rPr>
          <w:rFonts w:ascii="Arial" w:hAnsi="Arial" w:cs="Arial"/>
          <w:sz w:val="24"/>
          <w:szCs w:val="24"/>
        </w:rPr>
        <w:t>The operator is happy to provide details on the baseline monitoring protocol in response to a planning condition.</w:t>
      </w:r>
    </w:p>
    <w:p w14:paraId="67B58E79" w14:textId="77777777" w:rsidR="00EB622A" w:rsidRPr="00184B9A" w:rsidRDefault="00EB622A" w:rsidP="008D0EAA">
      <w:pPr>
        <w:pStyle w:val="Header"/>
        <w:numPr>
          <w:ilvl w:val="0"/>
          <w:numId w:val="13"/>
        </w:numPr>
        <w:tabs>
          <w:tab w:val="clear" w:pos="4513"/>
          <w:tab w:val="clear" w:pos="9026"/>
        </w:tabs>
        <w:ind w:left="709" w:hanging="283"/>
        <w:jc w:val="both"/>
        <w:rPr>
          <w:rFonts w:ascii="Arial" w:hAnsi="Arial" w:cs="Arial"/>
          <w:sz w:val="24"/>
          <w:szCs w:val="24"/>
        </w:rPr>
      </w:pPr>
      <w:r w:rsidRPr="00184B9A">
        <w:rPr>
          <w:rFonts w:ascii="Arial" w:hAnsi="Arial" w:cs="Arial"/>
          <w:sz w:val="24"/>
          <w:szCs w:val="24"/>
        </w:rPr>
        <w:t>They are satisfied with details of monitoring locations, what is being monitored for, and the schedule for monitoring frequencies.</w:t>
      </w:r>
    </w:p>
    <w:p w14:paraId="3B27A8E0" w14:textId="77777777" w:rsidR="00EB622A" w:rsidRPr="00184B9A" w:rsidRDefault="00EB622A" w:rsidP="008D0EAA">
      <w:pPr>
        <w:pStyle w:val="Header"/>
        <w:numPr>
          <w:ilvl w:val="0"/>
          <w:numId w:val="13"/>
        </w:numPr>
        <w:tabs>
          <w:tab w:val="clear" w:pos="4513"/>
          <w:tab w:val="clear" w:pos="9026"/>
        </w:tabs>
        <w:ind w:left="709" w:hanging="283"/>
        <w:jc w:val="both"/>
        <w:rPr>
          <w:rFonts w:ascii="Arial" w:hAnsi="Arial" w:cs="Arial"/>
          <w:sz w:val="24"/>
          <w:szCs w:val="24"/>
        </w:rPr>
      </w:pPr>
      <w:r w:rsidRPr="00184B9A">
        <w:rPr>
          <w:rFonts w:ascii="Arial" w:hAnsi="Arial" w:cs="Arial"/>
          <w:sz w:val="24"/>
          <w:szCs w:val="24"/>
        </w:rPr>
        <w:t>They are satisfied with the proposed definition of significant variation for other determinands, regarding air emissions and surface water and ground water potential contaminants.</w:t>
      </w:r>
    </w:p>
    <w:p w14:paraId="7B8668F2" w14:textId="77777777" w:rsidR="00EB622A" w:rsidRPr="00184B9A" w:rsidRDefault="00EB622A" w:rsidP="008D0EAA">
      <w:pPr>
        <w:pStyle w:val="Header"/>
        <w:numPr>
          <w:ilvl w:val="0"/>
          <w:numId w:val="13"/>
        </w:numPr>
        <w:tabs>
          <w:tab w:val="clear" w:pos="4513"/>
          <w:tab w:val="clear" w:pos="9026"/>
        </w:tabs>
        <w:spacing w:after="240"/>
        <w:ind w:left="709" w:hanging="283"/>
        <w:jc w:val="both"/>
        <w:rPr>
          <w:rFonts w:ascii="Arial" w:hAnsi="Arial" w:cs="Arial"/>
          <w:sz w:val="24"/>
          <w:szCs w:val="24"/>
        </w:rPr>
      </w:pPr>
      <w:r w:rsidRPr="00184B9A">
        <w:rPr>
          <w:rFonts w:ascii="Arial" w:hAnsi="Arial" w:cs="Arial"/>
          <w:sz w:val="24"/>
          <w:szCs w:val="24"/>
        </w:rPr>
        <w:t>They are satisfied with the applicant's proposal for drill cuttings coated with low toxicity oil based muds to not be covered.</w:t>
      </w:r>
    </w:p>
    <w:p w14:paraId="6E75085E" w14:textId="77777777" w:rsidR="00EB622A" w:rsidRPr="00573309" w:rsidRDefault="00EB622A" w:rsidP="008D0EAA">
      <w:pPr>
        <w:autoSpaceDE w:val="0"/>
        <w:autoSpaceDN w:val="0"/>
        <w:adjustRightInd w:val="0"/>
        <w:spacing w:line="240" w:lineRule="auto"/>
        <w:jc w:val="both"/>
        <w:rPr>
          <w:rFonts w:ascii="Arial" w:hAnsi="Arial" w:cs="Arial"/>
          <w:b/>
          <w:sz w:val="24"/>
          <w:szCs w:val="24"/>
        </w:rPr>
      </w:pPr>
      <w:r w:rsidRPr="008D0EAA">
        <w:rPr>
          <w:rFonts w:ascii="Arial" w:hAnsi="Arial" w:cs="Arial"/>
          <w:b/>
          <w:sz w:val="24"/>
          <w:szCs w:val="24"/>
        </w:rPr>
        <w:t>LCC Director of Public Health:</w:t>
      </w:r>
      <w:r w:rsidRPr="00184B9A">
        <w:rPr>
          <w:rFonts w:ascii="Arial" w:hAnsi="Arial" w:cs="Arial"/>
          <w:b/>
          <w:sz w:val="24"/>
          <w:szCs w:val="24"/>
        </w:rPr>
        <w:t xml:space="preserve"> </w:t>
      </w:r>
      <w:r w:rsidRPr="00184B9A">
        <w:rPr>
          <w:rFonts w:ascii="Arial" w:hAnsi="Arial" w:cs="Arial"/>
          <w:sz w:val="24"/>
          <w:szCs w:val="24"/>
        </w:rPr>
        <w:t xml:space="preserve">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w:t>
      </w:r>
      <w:r w:rsidRPr="00184B9A">
        <w:rPr>
          <w:rFonts w:ascii="Arial" w:hAnsi="Arial" w:cs="Arial"/>
          <w:sz w:val="24"/>
          <w:szCs w:val="24"/>
        </w:rPr>
        <w:lastRenderedPageBreak/>
        <w:t>mining wastes generated as part of the drilling and hydraulic fracturing process being retained on site if adequate off site treatment facilities are not found.</w:t>
      </w:r>
    </w:p>
    <w:p w14:paraId="1ACEF31D" w14:textId="77777777" w:rsidR="00EB622A" w:rsidRPr="00184B9A" w:rsidRDefault="00EB622A" w:rsidP="008D0EAA">
      <w:pPr>
        <w:autoSpaceDE w:val="0"/>
        <w:autoSpaceDN w:val="0"/>
        <w:adjustRightInd w:val="0"/>
        <w:spacing w:line="240" w:lineRule="auto"/>
        <w:jc w:val="both"/>
        <w:rPr>
          <w:rFonts w:ascii="Arial" w:hAnsi="Arial" w:cs="Arial"/>
          <w:sz w:val="24"/>
          <w:szCs w:val="24"/>
        </w:rPr>
      </w:pPr>
      <w:r w:rsidRPr="00184B9A">
        <w:rPr>
          <w:rFonts w:ascii="Arial" w:hAnsi="Arial" w:cs="Arial"/>
          <w:sz w:val="24"/>
          <w:szCs w:val="24"/>
        </w:rPr>
        <w:t>With particular regard to hydrogeology</w:t>
      </w:r>
    </w:p>
    <w:p w14:paraId="105167D8" w14:textId="77777777"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To develop a framework to establish a baseline and on-going monitoring of environmental and health conditions.</w:t>
      </w:r>
    </w:p>
    <w:p w14:paraId="6EABEED5" w14:textId="54DA9353" w:rsidR="00EB622A" w:rsidRPr="00D33F60" w:rsidRDefault="00EB622A" w:rsidP="009B63E4">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D33F60">
        <w:rPr>
          <w:rFonts w:ascii="Arial" w:hAnsi="Arial" w:cs="Arial"/>
          <w:sz w:val="24"/>
          <w:szCs w:val="24"/>
        </w:rPr>
        <w:t>Characterisation of the extent of fracture propagation and the permeability of</w:t>
      </w:r>
      <w:r w:rsidR="00D33F60" w:rsidRPr="00D33F60">
        <w:rPr>
          <w:rFonts w:ascii="Arial" w:hAnsi="Arial" w:cs="Arial"/>
          <w:sz w:val="24"/>
          <w:szCs w:val="24"/>
        </w:rPr>
        <w:t xml:space="preserve"> </w:t>
      </w:r>
      <w:r w:rsidRPr="00D33F60">
        <w:rPr>
          <w:rFonts w:ascii="Arial" w:hAnsi="Arial" w:cs="Arial"/>
          <w:sz w:val="24"/>
          <w:szCs w:val="24"/>
        </w:rPr>
        <w:t>layers above and beyond the faults</w:t>
      </w:r>
      <w:r w:rsidR="008D0EAA" w:rsidRPr="00D33F60">
        <w:rPr>
          <w:rFonts w:ascii="Arial" w:hAnsi="Arial" w:cs="Arial"/>
          <w:sz w:val="24"/>
          <w:szCs w:val="24"/>
        </w:rPr>
        <w:t>.</w:t>
      </w:r>
    </w:p>
    <w:p w14:paraId="7FB86A83" w14:textId="5DCBBAE8" w:rsidR="00EB622A" w:rsidRPr="00D33F60" w:rsidRDefault="00EB622A" w:rsidP="009D067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D33F60">
        <w:rPr>
          <w:rFonts w:ascii="Arial" w:hAnsi="Arial" w:cs="Arial"/>
          <w:sz w:val="24"/>
          <w:szCs w:val="24"/>
        </w:rPr>
        <w:t>Characterisation of combustion gases at the flare, particularly the levels of</w:t>
      </w:r>
      <w:r w:rsidR="00D33F60" w:rsidRPr="00D33F60">
        <w:rPr>
          <w:rFonts w:ascii="Arial" w:hAnsi="Arial" w:cs="Arial"/>
          <w:sz w:val="24"/>
          <w:szCs w:val="24"/>
        </w:rPr>
        <w:t xml:space="preserve"> </w:t>
      </w:r>
      <w:r w:rsidRPr="00D33F60">
        <w:rPr>
          <w:rFonts w:ascii="Arial" w:hAnsi="Arial" w:cs="Arial"/>
          <w:sz w:val="24"/>
          <w:szCs w:val="24"/>
        </w:rPr>
        <w:t>hydrocarbons, radon, methane, volatile organic compounds and any other</w:t>
      </w:r>
      <w:r w:rsidR="00D33F60" w:rsidRPr="00D33F60">
        <w:rPr>
          <w:rFonts w:ascii="Arial" w:hAnsi="Arial" w:cs="Arial"/>
          <w:sz w:val="24"/>
          <w:szCs w:val="24"/>
        </w:rPr>
        <w:t xml:space="preserve"> </w:t>
      </w:r>
      <w:r w:rsidRPr="00D33F60">
        <w:rPr>
          <w:rFonts w:ascii="Arial" w:hAnsi="Arial" w:cs="Arial"/>
          <w:sz w:val="24"/>
          <w:szCs w:val="24"/>
        </w:rPr>
        <w:t>substances deemed hazardous to human health</w:t>
      </w:r>
    </w:p>
    <w:p w14:paraId="60DB1242" w14:textId="77777777"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Levels of fugitive emissions at well pads, on potential pathways and at receptor households.</w:t>
      </w:r>
    </w:p>
    <w:p w14:paraId="4F5852C1" w14:textId="77777777"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Ground water monitoring of methane.</w:t>
      </w:r>
    </w:p>
    <w:p w14:paraId="0A6B9BB8" w14:textId="77777777" w:rsidR="00EB622A" w:rsidRPr="00184B9A" w:rsidRDefault="00EB622A" w:rsidP="00587B69">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184B9A">
        <w:rPr>
          <w:rFonts w:ascii="Arial" w:hAnsi="Arial" w:cs="Arial"/>
          <w:sz w:val="24"/>
          <w:szCs w:val="24"/>
        </w:rPr>
        <w:t>Measuring long term well integrity.</w:t>
      </w:r>
    </w:p>
    <w:p w14:paraId="39CAA849" w14:textId="18205DDE" w:rsidR="00EB622A" w:rsidRPr="00D33F60" w:rsidRDefault="00EB622A" w:rsidP="00DE499E">
      <w:pPr>
        <w:pStyle w:val="ListParagraph"/>
        <w:numPr>
          <w:ilvl w:val="0"/>
          <w:numId w:val="14"/>
        </w:numPr>
        <w:autoSpaceDE w:val="0"/>
        <w:autoSpaceDN w:val="0"/>
        <w:adjustRightInd w:val="0"/>
        <w:spacing w:after="200" w:line="240" w:lineRule="auto"/>
        <w:jc w:val="both"/>
        <w:rPr>
          <w:rFonts w:ascii="Arial" w:hAnsi="Arial" w:cs="Arial"/>
          <w:sz w:val="24"/>
          <w:szCs w:val="24"/>
        </w:rPr>
      </w:pPr>
      <w:r w:rsidRPr="00D33F60">
        <w:rPr>
          <w:rFonts w:ascii="Arial" w:hAnsi="Arial" w:cs="Arial"/>
          <w:sz w:val="24"/>
          <w:szCs w:val="24"/>
        </w:rPr>
        <w:t>Information on any existing private water supplies that aren’t covered by</w:t>
      </w:r>
      <w:r w:rsidR="00D33F60" w:rsidRPr="00D33F60">
        <w:rPr>
          <w:rFonts w:ascii="Arial" w:hAnsi="Arial" w:cs="Arial"/>
          <w:sz w:val="24"/>
          <w:szCs w:val="24"/>
        </w:rPr>
        <w:t xml:space="preserve"> </w:t>
      </w:r>
      <w:r w:rsidRPr="00D33F60">
        <w:rPr>
          <w:rFonts w:ascii="Arial" w:hAnsi="Arial" w:cs="Arial"/>
          <w:sz w:val="24"/>
          <w:szCs w:val="24"/>
        </w:rPr>
        <w:t>abstraction license within 2 km zone.</w:t>
      </w:r>
    </w:p>
    <w:p w14:paraId="2EA6DB34" w14:textId="77777777" w:rsidR="00346656" w:rsidRPr="00346656" w:rsidRDefault="00346656" w:rsidP="00587B69">
      <w:pPr>
        <w:spacing w:after="0" w:line="240" w:lineRule="auto"/>
        <w:jc w:val="both"/>
        <w:rPr>
          <w:rFonts w:ascii="Arial" w:eastAsia="Times New Roman" w:hAnsi="Arial" w:cs="Times New Roman"/>
          <w:sz w:val="24"/>
          <w:szCs w:val="20"/>
        </w:rPr>
      </w:pPr>
      <w:r w:rsidRPr="008D0EAA">
        <w:rPr>
          <w:rFonts w:ascii="Arial" w:eastAsia="Times New Roman" w:hAnsi="Arial" w:cs="Times New Roman"/>
          <w:b/>
          <w:sz w:val="24"/>
          <w:szCs w:val="24"/>
        </w:rPr>
        <w:t>Elswick Parish Council:</w:t>
      </w:r>
      <w:r w:rsidRPr="00346656">
        <w:rPr>
          <w:rFonts w:ascii="Arial" w:eastAsia="Times New Roman" w:hAnsi="Arial" w:cs="Times New Roman"/>
          <w:sz w:val="24"/>
          <w:szCs w:val="24"/>
        </w:rPr>
        <w:t xml:space="preserve"> The Parish Council does not object but has the following comments: </w:t>
      </w:r>
    </w:p>
    <w:p w14:paraId="523415D5" w14:textId="77777777" w:rsidR="00346656" w:rsidRPr="00346656" w:rsidRDefault="00346656" w:rsidP="00587B69">
      <w:pPr>
        <w:spacing w:after="0" w:line="240" w:lineRule="auto"/>
        <w:jc w:val="both"/>
        <w:rPr>
          <w:rFonts w:ascii="Arial" w:eastAsia="Times New Roman" w:hAnsi="Arial" w:cs="Times New Roman"/>
          <w:sz w:val="24"/>
          <w:szCs w:val="20"/>
        </w:rPr>
      </w:pPr>
    </w:p>
    <w:p w14:paraId="33367235" w14:textId="77777777" w:rsidR="00346656" w:rsidRPr="00346656" w:rsidRDefault="00346656" w:rsidP="00587B69">
      <w:pPr>
        <w:numPr>
          <w:ilvl w:val="0"/>
          <w:numId w:val="11"/>
        </w:numPr>
        <w:spacing w:after="0" w:line="240" w:lineRule="auto"/>
        <w:jc w:val="both"/>
        <w:rPr>
          <w:rFonts w:ascii="Arial" w:eastAsia="Times New Roman" w:hAnsi="Arial" w:cs="Times New Roman"/>
          <w:sz w:val="24"/>
          <w:szCs w:val="20"/>
        </w:rPr>
      </w:pPr>
      <w:r w:rsidRPr="00346656">
        <w:rPr>
          <w:rFonts w:ascii="Arial" w:eastAsia="Times New Roman" w:hAnsi="Arial" w:cs="Times New Roman"/>
          <w:sz w:val="24"/>
          <w:szCs w:val="20"/>
        </w:rPr>
        <w:t>In favour of the preferred traffic route which enables Elswick, a densely populated area to remain outside the routing of the tankers, ensuring the safety of over 200 children living in the village.</w:t>
      </w:r>
    </w:p>
    <w:p w14:paraId="4AC82F53" w14:textId="77777777" w:rsidR="00346656" w:rsidRPr="00346656" w:rsidRDefault="00346656" w:rsidP="00587B69">
      <w:pPr>
        <w:numPr>
          <w:ilvl w:val="0"/>
          <w:numId w:val="11"/>
        </w:numPr>
        <w:spacing w:after="0" w:line="240" w:lineRule="auto"/>
        <w:jc w:val="both"/>
        <w:rPr>
          <w:rFonts w:ascii="Arial" w:eastAsia="Times New Roman" w:hAnsi="Arial" w:cs="Times New Roman"/>
          <w:sz w:val="24"/>
          <w:szCs w:val="20"/>
        </w:rPr>
      </w:pPr>
      <w:r w:rsidRPr="00346656">
        <w:rPr>
          <w:rFonts w:ascii="Arial" w:eastAsia="Times New Roman" w:hAnsi="Arial" w:cs="Times New Roman"/>
          <w:sz w:val="24"/>
          <w:szCs w:val="20"/>
        </w:rPr>
        <w:t xml:space="preserve">A small group of residents have expressed concerns regarding the visual impact and character of landscape and the risk of methane/water contamination and environmental impacts.  </w:t>
      </w:r>
    </w:p>
    <w:p w14:paraId="7CCC5558" w14:textId="77777777" w:rsidR="00346656" w:rsidRPr="00346656" w:rsidRDefault="00346656" w:rsidP="00587B69">
      <w:pPr>
        <w:spacing w:after="0" w:line="240" w:lineRule="auto"/>
        <w:ind w:left="720"/>
        <w:jc w:val="both"/>
        <w:rPr>
          <w:rFonts w:ascii="Arial" w:eastAsia="Times New Roman" w:hAnsi="Arial" w:cs="Times New Roman"/>
          <w:sz w:val="24"/>
          <w:szCs w:val="20"/>
          <w:highlight w:val="lightGray"/>
        </w:rPr>
      </w:pPr>
    </w:p>
    <w:p w14:paraId="45F31B23" w14:textId="77777777" w:rsidR="00346656" w:rsidRPr="00346656" w:rsidRDefault="00346656" w:rsidP="00587B69">
      <w:pPr>
        <w:spacing w:after="0" w:line="240" w:lineRule="auto"/>
        <w:jc w:val="both"/>
        <w:rPr>
          <w:rFonts w:ascii="Arial" w:eastAsia="Times New Roman" w:hAnsi="Arial" w:cs="Times New Roman"/>
          <w:sz w:val="24"/>
          <w:szCs w:val="20"/>
        </w:rPr>
      </w:pPr>
      <w:r w:rsidRPr="008D0EAA">
        <w:rPr>
          <w:rFonts w:ascii="Arial" w:eastAsia="Times New Roman" w:hAnsi="Arial" w:cs="Times New Roman"/>
          <w:b/>
          <w:sz w:val="24"/>
          <w:szCs w:val="24"/>
        </w:rPr>
        <w:t>Great Eccleston Parish Council</w:t>
      </w:r>
      <w:r w:rsidRPr="00346656">
        <w:rPr>
          <w:rFonts w:ascii="Arial" w:eastAsia="Times New Roman" w:hAnsi="Arial" w:cs="Times New Roman"/>
          <w:b/>
          <w:sz w:val="24"/>
          <w:szCs w:val="24"/>
        </w:rPr>
        <w:t xml:space="preserve">:  </w:t>
      </w:r>
      <w:r w:rsidRPr="00346656">
        <w:rPr>
          <w:rFonts w:ascii="Arial" w:eastAsia="Times New Roman" w:hAnsi="Arial" w:cs="Times New Roman"/>
          <w:sz w:val="24"/>
          <w:szCs w:val="24"/>
        </w:rPr>
        <w:t xml:space="preserve">No observations </w:t>
      </w:r>
    </w:p>
    <w:p w14:paraId="1A64E575" w14:textId="77777777" w:rsidR="00346656" w:rsidRPr="00346656" w:rsidRDefault="00346656" w:rsidP="00587B69">
      <w:pPr>
        <w:spacing w:after="0" w:line="240" w:lineRule="auto"/>
        <w:jc w:val="both"/>
        <w:rPr>
          <w:rFonts w:ascii="Arial" w:eastAsia="Times New Roman" w:hAnsi="Arial" w:cs="Times New Roman"/>
          <w:b/>
          <w:sz w:val="24"/>
          <w:szCs w:val="20"/>
          <w:highlight w:val="yellow"/>
        </w:rPr>
      </w:pPr>
    </w:p>
    <w:p w14:paraId="2BC387E1" w14:textId="77777777" w:rsidR="00346656" w:rsidRPr="00DE5850" w:rsidRDefault="00346656" w:rsidP="00587B69">
      <w:pPr>
        <w:spacing w:after="0" w:line="240" w:lineRule="auto"/>
        <w:jc w:val="both"/>
        <w:rPr>
          <w:rFonts w:ascii="Arial" w:eastAsia="Times New Roman" w:hAnsi="Arial" w:cs="Times New Roman"/>
          <w:b/>
          <w:sz w:val="24"/>
          <w:szCs w:val="20"/>
        </w:rPr>
      </w:pPr>
      <w:r w:rsidRPr="008D0EAA">
        <w:rPr>
          <w:rFonts w:ascii="Arial" w:eastAsia="Times New Roman" w:hAnsi="Arial" w:cs="Times New Roman"/>
          <w:b/>
          <w:sz w:val="24"/>
          <w:szCs w:val="20"/>
        </w:rPr>
        <w:t>Medlar-with-Wesham Parish Council and Kirkham Town Council</w:t>
      </w:r>
      <w:r w:rsidRPr="008D0EAA">
        <w:rPr>
          <w:rFonts w:ascii="Arial" w:eastAsia="Times New Roman" w:hAnsi="Arial" w:cs="Times New Roman"/>
          <w:b/>
          <w:sz w:val="24"/>
          <w:szCs w:val="24"/>
        </w:rPr>
        <w:t>:</w:t>
      </w:r>
      <w:r w:rsidRPr="00346656">
        <w:rPr>
          <w:rFonts w:ascii="Arial" w:eastAsia="Times New Roman" w:hAnsi="Arial" w:cs="Times New Roman"/>
          <w:sz w:val="24"/>
          <w:szCs w:val="24"/>
        </w:rPr>
        <w:t xml:space="preserve"> The Council's object to the</w:t>
      </w:r>
      <w:r w:rsidRPr="00346656">
        <w:rPr>
          <w:rFonts w:ascii="Arial" w:eastAsia="Times New Roman" w:hAnsi="Arial" w:cs="Times New Roman"/>
          <w:sz w:val="24"/>
          <w:szCs w:val="20"/>
        </w:rPr>
        <w:t xml:space="preserve"> pr</w:t>
      </w:r>
      <w:r w:rsidR="00292D90">
        <w:rPr>
          <w:rFonts w:ascii="Arial" w:eastAsia="Times New Roman" w:hAnsi="Arial" w:cs="Times New Roman"/>
          <w:sz w:val="24"/>
          <w:szCs w:val="20"/>
        </w:rPr>
        <w:t>oposal as submitted and request</w:t>
      </w:r>
      <w:r w:rsidRPr="00346656">
        <w:rPr>
          <w:rFonts w:ascii="Arial" w:eastAsia="Times New Roman" w:hAnsi="Arial" w:cs="Times New Roman"/>
          <w:sz w:val="24"/>
          <w:szCs w:val="20"/>
        </w:rPr>
        <w:t xml:space="preserve"> that it be refused planning perm</w:t>
      </w:r>
      <w:r w:rsidR="00292D90">
        <w:rPr>
          <w:rFonts w:ascii="Arial" w:eastAsia="Times New Roman" w:hAnsi="Arial" w:cs="Times New Roman"/>
          <w:sz w:val="24"/>
          <w:szCs w:val="20"/>
        </w:rPr>
        <w:t>ission for the following reason (among other reasons)</w:t>
      </w:r>
      <w:r w:rsidR="000D3E97">
        <w:rPr>
          <w:rFonts w:ascii="Arial" w:eastAsia="Times New Roman" w:hAnsi="Arial" w:cs="Times New Roman"/>
          <w:sz w:val="24"/>
          <w:szCs w:val="20"/>
        </w:rPr>
        <w:t xml:space="preserve"> that relate</w:t>
      </w:r>
      <w:r w:rsidR="00292D90">
        <w:rPr>
          <w:rFonts w:ascii="Arial" w:eastAsia="Times New Roman" w:hAnsi="Arial" w:cs="Times New Roman"/>
          <w:sz w:val="24"/>
          <w:szCs w:val="20"/>
        </w:rPr>
        <w:t>s</w:t>
      </w:r>
      <w:r w:rsidR="000D3E97">
        <w:rPr>
          <w:rFonts w:ascii="Arial" w:eastAsia="Times New Roman" w:hAnsi="Arial" w:cs="Times New Roman"/>
          <w:sz w:val="24"/>
          <w:szCs w:val="20"/>
        </w:rPr>
        <w:t xml:space="preserve"> to hydrogeology</w:t>
      </w:r>
      <w:r w:rsidRPr="00346656">
        <w:rPr>
          <w:rFonts w:ascii="Arial" w:eastAsia="Times New Roman" w:hAnsi="Arial" w:cs="Times New Roman"/>
          <w:sz w:val="24"/>
          <w:szCs w:val="20"/>
        </w:rPr>
        <w:t>:</w:t>
      </w:r>
      <w:r w:rsidR="00DE5850">
        <w:rPr>
          <w:rFonts w:ascii="Arial" w:eastAsia="Times New Roman" w:hAnsi="Arial" w:cs="Times New Roman"/>
          <w:b/>
          <w:sz w:val="24"/>
          <w:szCs w:val="20"/>
        </w:rPr>
        <w:t xml:space="preserve"> </w:t>
      </w:r>
      <w:r w:rsidRPr="00346656">
        <w:rPr>
          <w:rFonts w:ascii="Arial" w:eastAsia="Times New Roman" w:hAnsi="Arial" w:cs="Times New Roman"/>
          <w:sz w:val="24"/>
          <w:szCs w:val="24"/>
        </w:rPr>
        <w:t xml:space="preserve">Potential well failure and the huge potential for land contamination, particularly to aquifers and agricultural land. </w:t>
      </w:r>
    </w:p>
    <w:p w14:paraId="07409C6E" w14:textId="77777777" w:rsidR="00DE5850" w:rsidRDefault="00DE5850" w:rsidP="00587B69">
      <w:pPr>
        <w:spacing w:after="0" w:line="240" w:lineRule="auto"/>
        <w:jc w:val="both"/>
        <w:rPr>
          <w:rFonts w:ascii="Arial" w:eastAsia="Times New Roman" w:hAnsi="Arial" w:cs="Times New Roman"/>
          <w:sz w:val="24"/>
          <w:szCs w:val="24"/>
          <w:u w:val="single"/>
        </w:rPr>
      </w:pPr>
    </w:p>
    <w:p w14:paraId="54BDEBB2" w14:textId="77777777" w:rsidR="00346656" w:rsidRPr="00346656" w:rsidRDefault="00346656" w:rsidP="00587B69">
      <w:pPr>
        <w:spacing w:after="0" w:line="240" w:lineRule="auto"/>
        <w:jc w:val="both"/>
        <w:rPr>
          <w:rFonts w:ascii="Arial" w:eastAsia="Times New Roman" w:hAnsi="Arial" w:cs="Times New Roman"/>
          <w:sz w:val="24"/>
          <w:szCs w:val="20"/>
        </w:rPr>
      </w:pPr>
      <w:r w:rsidRPr="008D0EAA">
        <w:rPr>
          <w:rFonts w:ascii="Arial" w:eastAsia="Times New Roman" w:hAnsi="Arial" w:cs="Times New Roman"/>
          <w:b/>
          <w:sz w:val="24"/>
          <w:szCs w:val="24"/>
        </w:rPr>
        <w:t>Newton-with-Clifton Parish Council</w:t>
      </w:r>
      <w:r w:rsidRPr="00346656">
        <w:rPr>
          <w:rFonts w:ascii="Arial" w:eastAsia="Times New Roman" w:hAnsi="Arial" w:cs="Times New Roman"/>
          <w:b/>
          <w:sz w:val="24"/>
          <w:szCs w:val="24"/>
        </w:rPr>
        <w:t xml:space="preserve">:  </w:t>
      </w:r>
      <w:r w:rsidRPr="00346656">
        <w:rPr>
          <w:rFonts w:ascii="Arial" w:eastAsia="Times New Roman" w:hAnsi="Arial" w:cs="Times New Roman"/>
          <w:sz w:val="24"/>
          <w:szCs w:val="24"/>
        </w:rPr>
        <w:t>Objects to the</w:t>
      </w:r>
      <w:r w:rsidRPr="00346656">
        <w:rPr>
          <w:rFonts w:ascii="Arial" w:eastAsia="Times New Roman" w:hAnsi="Arial" w:cs="Times New Roman"/>
          <w:sz w:val="24"/>
          <w:szCs w:val="20"/>
        </w:rPr>
        <w:t xml:space="preserve"> proposal</w:t>
      </w:r>
      <w:r w:rsidR="002F5E04">
        <w:rPr>
          <w:rFonts w:ascii="Arial" w:eastAsia="Times New Roman" w:hAnsi="Arial" w:cs="Times New Roman"/>
          <w:sz w:val="24"/>
          <w:szCs w:val="20"/>
        </w:rPr>
        <w:t>.  No specific comments on hydrogeology and ground gas</w:t>
      </w:r>
      <w:r w:rsidRPr="00346656">
        <w:rPr>
          <w:rFonts w:ascii="Arial" w:eastAsia="Times New Roman" w:hAnsi="Arial" w:cs="Times New Roman"/>
          <w:sz w:val="24"/>
          <w:szCs w:val="20"/>
        </w:rPr>
        <w:t>:</w:t>
      </w:r>
    </w:p>
    <w:p w14:paraId="1507ED4C" w14:textId="77777777" w:rsidR="00346656" w:rsidRPr="00346656" w:rsidRDefault="00346656" w:rsidP="00587B69">
      <w:pPr>
        <w:spacing w:after="0" w:line="240" w:lineRule="auto"/>
        <w:jc w:val="both"/>
        <w:rPr>
          <w:rFonts w:ascii="Arial" w:eastAsia="Times New Roman" w:hAnsi="Arial" w:cs="Times New Roman"/>
          <w:sz w:val="24"/>
          <w:szCs w:val="20"/>
        </w:rPr>
      </w:pPr>
    </w:p>
    <w:p w14:paraId="6C274A15" w14:textId="77777777" w:rsidR="00FF125D" w:rsidRDefault="00346656" w:rsidP="00587B69">
      <w:pPr>
        <w:spacing w:line="240" w:lineRule="auto"/>
        <w:jc w:val="both"/>
        <w:rPr>
          <w:rFonts w:ascii="Arial" w:hAnsi="Arial" w:cs="Arial"/>
          <w:sz w:val="24"/>
          <w:szCs w:val="24"/>
          <w:u w:val="single"/>
        </w:rPr>
      </w:pPr>
      <w:r w:rsidRPr="008D0EAA">
        <w:rPr>
          <w:rFonts w:ascii="Arial" w:eastAsia="Times New Roman" w:hAnsi="Arial" w:cs="Times New Roman"/>
          <w:b/>
          <w:sz w:val="24"/>
          <w:szCs w:val="24"/>
        </w:rPr>
        <w:t>Roseacre, Wharles and Treales Parish Council:</w:t>
      </w:r>
      <w:r w:rsidRPr="00346656">
        <w:rPr>
          <w:rFonts w:ascii="Arial" w:eastAsia="Times New Roman" w:hAnsi="Arial" w:cs="Times New Roman"/>
          <w:b/>
          <w:sz w:val="24"/>
          <w:szCs w:val="24"/>
        </w:rPr>
        <w:t xml:space="preserve">  </w:t>
      </w:r>
      <w:r w:rsidRPr="00346656">
        <w:rPr>
          <w:rFonts w:ascii="Arial" w:eastAsia="Times New Roman" w:hAnsi="Arial" w:cs="Times New Roman"/>
          <w:sz w:val="24"/>
          <w:szCs w:val="24"/>
        </w:rPr>
        <w:t>Objects to the</w:t>
      </w:r>
      <w:r w:rsidRPr="00346656">
        <w:rPr>
          <w:rFonts w:ascii="Arial" w:eastAsia="Times New Roman" w:hAnsi="Arial" w:cs="Times New Roman"/>
          <w:sz w:val="24"/>
          <w:szCs w:val="20"/>
        </w:rPr>
        <w:t xml:space="preserve"> proposal on </w:t>
      </w:r>
      <w:r w:rsidR="00F152FE">
        <w:rPr>
          <w:rFonts w:ascii="Arial" w:eastAsia="Times New Roman" w:hAnsi="Arial" w:cs="Times New Roman"/>
          <w:sz w:val="24"/>
          <w:szCs w:val="20"/>
        </w:rPr>
        <w:t>a number of grounds including the following ground related to hydrogeology and ground gas</w:t>
      </w:r>
      <w:r w:rsidRPr="00346656">
        <w:rPr>
          <w:rFonts w:ascii="Arial" w:eastAsia="Times New Roman" w:hAnsi="Arial" w:cs="Times New Roman"/>
          <w:sz w:val="24"/>
          <w:szCs w:val="20"/>
        </w:rPr>
        <w:t xml:space="preserve">:  </w:t>
      </w:r>
      <w:r w:rsidRPr="00F152FE">
        <w:rPr>
          <w:rFonts w:ascii="Arial" w:eastAsia="Calibri" w:hAnsi="Arial" w:cs="Arial"/>
          <w:sz w:val="24"/>
          <w:szCs w:val="24"/>
        </w:rPr>
        <w:t>Risk of imperfectly sealed wells leaking into groundwater.</w:t>
      </w:r>
    </w:p>
    <w:p w14:paraId="3A5200CA" w14:textId="20974D78" w:rsidR="00EB622A" w:rsidRPr="00184B9A" w:rsidRDefault="00EB622A" w:rsidP="00587B69">
      <w:pPr>
        <w:jc w:val="both"/>
        <w:rPr>
          <w:rFonts w:ascii="Arial" w:hAnsi="Arial" w:cs="Arial"/>
          <w:sz w:val="24"/>
          <w:szCs w:val="24"/>
        </w:rPr>
      </w:pPr>
      <w:r w:rsidRPr="008D0EAA">
        <w:rPr>
          <w:rFonts w:ascii="Arial" w:hAnsi="Arial" w:cs="Arial"/>
          <w:b/>
          <w:sz w:val="24"/>
          <w:szCs w:val="24"/>
        </w:rPr>
        <w:t>F</w:t>
      </w:r>
      <w:r w:rsidR="008D0EAA" w:rsidRPr="008D0EAA">
        <w:rPr>
          <w:rFonts w:ascii="Arial" w:hAnsi="Arial" w:cs="Arial"/>
          <w:b/>
          <w:sz w:val="24"/>
          <w:szCs w:val="24"/>
        </w:rPr>
        <w:t>OE</w:t>
      </w:r>
      <w:r w:rsidRPr="00184B9A">
        <w:rPr>
          <w:rFonts w:ascii="Arial" w:hAnsi="Arial" w:cs="Arial"/>
          <w:sz w:val="24"/>
          <w:szCs w:val="24"/>
        </w:rPr>
        <w:t xml:space="preserve"> have raised a number of objections to the proposal including the following summarised reasons in respect of hydrogeology as part of their response to the application as initially submitted and in response to the further information:</w:t>
      </w:r>
    </w:p>
    <w:p w14:paraId="76F51447" w14:textId="77777777" w:rsidR="00EB622A" w:rsidRPr="00184B9A" w:rsidRDefault="00EB622A" w:rsidP="00587B69">
      <w:pPr>
        <w:numPr>
          <w:ilvl w:val="0"/>
          <w:numId w:val="7"/>
        </w:numPr>
        <w:spacing w:after="0" w:line="240" w:lineRule="auto"/>
        <w:jc w:val="both"/>
        <w:rPr>
          <w:rFonts w:ascii="Arial" w:hAnsi="Arial" w:cs="Arial"/>
          <w:sz w:val="24"/>
          <w:szCs w:val="24"/>
        </w:rPr>
      </w:pPr>
      <w:r w:rsidRPr="00184B9A">
        <w:rPr>
          <w:rFonts w:ascii="Arial" w:hAnsi="Arial" w:cs="Arial"/>
          <w:sz w:val="24"/>
          <w:szCs w:val="24"/>
        </w:rPr>
        <w:t xml:space="preserve">It is unclear what waste quality standards would be applied by the applicant to ensure that concentration of pollutants in the wastewater did not accumulate beyond safe levels as a result of re-use for fracking and how risks to the </w:t>
      </w:r>
      <w:r w:rsidRPr="00184B9A">
        <w:rPr>
          <w:rFonts w:ascii="Arial" w:hAnsi="Arial" w:cs="Arial"/>
          <w:sz w:val="24"/>
          <w:szCs w:val="24"/>
        </w:rPr>
        <w:lastRenderedPageBreak/>
        <w:t xml:space="preserve">environment and health and safety would be mitigated as a result of well failure.  </w:t>
      </w:r>
    </w:p>
    <w:p w14:paraId="3317F243" w14:textId="77777777" w:rsidR="00EB622A" w:rsidRPr="00184B9A" w:rsidRDefault="00EB622A" w:rsidP="00587B69">
      <w:pPr>
        <w:numPr>
          <w:ilvl w:val="0"/>
          <w:numId w:val="7"/>
        </w:numPr>
        <w:spacing w:after="0" w:line="240" w:lineRule="auto"/>
        <w:contextualSpacing/>
        <w:jc w:val="both"/>
        <w:rPr>
          <w:rFonts w:ascii="Arial" w:hAnsi="Arial" w:cs="Arial"/>
          <w:sz w:val="24"/>
          <w:szCs w:val="24"/>
        </w:rPr>
      </w:pPr>
      <w:r w:rsidRPr="00184B9A">
        <w:rPr>
          <w:rFonts w:ascii="Arial" w:hAnsi="Arial" w:cs="Arial"/>
          <w:sz w:val="24"/>
          <w:szCs w:val="24"/>
        </w:rPr>
        <w:t>Legacy of underground waste which will be present is denied, not a temporary development as it will create permanent contaminated wastewater</w:t>
      </w:r>
    </w:p>
    <w:p w14:paraId="38B5C197" w14:textId="77777777" w:rsidR="00EB622A" w:rsidRPr="00184B9A" w:rsidRDefault="00EB622A" w:rsidP="00587B69">
      <w:pPr>
        <w:numPr>
          <w:ilvl w:val="0"/>
          <w:numId w:val="7"/>
        </w:numPr>
        <w:spacing w:after="0" w:line="240" w:lineRule="auto"/>
        <w:contextualSpacing/>
        <w:jc w:val="both"/>
        <w:rPr>
          <w:rFonts w:ascii="Arial" w:hAnsi="Arial" w:cs="Arial"/>
          <w:sz w:val="24"/>
          <w:szCs w:val="24"/>
        </w:rPr>
      </w:pPr>
      <w:r w:rsidRPr="00184B9A">
        <w:rPr>
          <w:rFonts w:ascii="Arial" w:hAnsi="Arial" w:cs="Arial"/>
          <w:sz w:val="24"/>
          <w:szCs w:val="24"/>
        </w:rPr>
        <w:t>Risks from flow back fluid and waste water</w:t>
      </w:r>
    </w:p>
    <w:p w14:paraId="2FD0A21C" w14:textId="77777777" w:rsidR="00EB622A" w:rsidRPr="00FF125D" w:rsidRDefault="00EB622A" w:rsidP="00587B69">
      <w:pPr>
        <w:numPr>
          <w:ilvl w:val="0"/>
          <w:numId w:val="7"/>
        </w:numPr>
        <w:spacing w:after="0" w:line="240" w:lineRule="auto"/>
        <w:contextualSpacing/>
        <w:jc w:val="both"/>
        <w:rPr>
          <w:rFonts w:ascii="Arial" w:hAnsi="Arial" w:cs="Arial"/>
          <w:sz w:val="24"/>
          <w:szCs w:val="24"/>
        </w:rPr>
      </w:pPr>
      <w:r w:rsidRPr="00FF125D">
        <w:rPr>
          <w:rFonts w:ascii="Arial" w:hAnsi="Arial" w:cs="Arial"/>
          <w:sz w:val="24"/>
          <w:szCs w:val="24"/>
        </w:rPr>
        <w:t>Risks of storage of waste to protected ecological areas</w:t>
      </w:r>
      <w:r w:rsidRPr="00FF125D">
        <w:rPr>
          <w:rFonts w:ascii="Arial" w:hAnsi="Arial" w:cs="Arial"/>
          <w:color w:val="000000"/>
          <w:sz w:val="24"/>
          <w:szCs w:val="24"/>
        </w:rPr>
        <w:t xml:space="preserve"> and the developer has not clarified what happens when the storage capacity of the site is exceeded.</w:t>
      </w:r>
    </w:p>
    <w:p w14:paraId="71E7E75B" w14:textId="77777777" w:rsidR="00EB622A" w:rsidRPr="00184B9A" w:rsidRDefault="00EB622A" w:rsidP="00587B69">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184B9A">
        <w:rPr>
          <w:rFonts w:ascii="Arial" w:hAnsi="Arial" w:cs="Arial"/>
          <w:color w:val="000000"/>
          <w:sz w:val="24"/>
          <w:szCs w:val="24"/>
        </w:rPr>
        <w:t>Concerned that the site has insufficient capacity to contain storm water without overflowing and presenting risk to adjoining land.</w:t>
      </w:r>
    </w:p>
    <w:p w14:paraId="68A3906F" w14:textId="77777777" w:rsidR="00EB622A" w:rsidRPr="00184B9A" w:rsidRDefault="00EB622A" w:rsidP="00587B69">
      <w:pPr>
        <w:autoSpaceDE w:val="0"/>
        <w:autoSpaceDN w:val="0"/>
        <w:adjustRightInd w:val="0"/>
        <w:spacing w:after="0" w:line="240" w:lineRule="auto"/>
        <w:jc w:val="both"/>
        <w:rPr>
          <w:rFonts w:ascii="Arial" w:hAnsi="Arial" w:cs="Arial"/>
          <w:color w:val="000000"/>
          <w:sz w:val="24"/>
          <w:szCs w:val="24"/>
        </w:rPr>
      </w:pPr>
    </w:p>
    <w:p w14:paraId="65E8CE42" w14:textId="77777777" w:rsidR="00EB622A" w:rsidRPr="00184B9A" w:rsidRDefault="00EB622A" w:rsidP="00587B69">
      <w:pPr>
        <w:jc w:val="both"/>
        <w:rPr>
          <w:rFonts w:ascii="Arial" w:hAnsi="Arial" w:cs="Arial"/>
          <w:sz w:val="24"/>
          <w:szCs w:val="24"/>
        </w:rPr>
      </w:pPr>
      <w:r w:rsidRPr="00184B9A">
        <w:rPr>
          <w:rFonts w:ascii="Arial" w:hAnsi="Arial" w:cs="Arial"/>
          <w:sz w:val="24"/>
          <w:szCs w:val="24"/>
        </w:rPr>
        <w:t>Representations objecting to the proposal have made reference to the unacceptable impacts on hydrogeology which are summarised as follows:</w:t>
      </w:r>
    </w:p>
    <w:p w14:paraId="2F3DB54F" w14:textId="77777777" w:rsidR="00EB622A" w:rsidRPr="00184B9A" w:rsidRDefault="00EB622A" w:rsidP="00587B69">
      <w:pPr>
        <w:pStyle w:val="ListParagraph"/>
        <w:numPr>
          <w:ilvl w:val="0"/>
          <w:numId w:val="15"/>
        </w:numPr>
        <w:spacing w:after="120" w:line="264" w:lineRule="auto"/>
        <w:jc w:val="both"/>
        <w:rPr>
          <w:rFonts w:ascii="Arial" w:hAnsi="Arial" w:cs="Arial"/>
          <w:sz w:val="24"/>
          <w:szCs w:val="24"/>
          <w:u w:val="single"/>
        </w:rPr>
      </w:pPr>
      <w:r w:rsidRPr="00184B9A">
        <w:rPr>
          <w:rFonts w:ascii="Arial" w:hAnsi="Arial" w:cs="Arial"/>
          <w:sz w:val="24"/>
          <w:szCs w:val="24"/>
        </w:rPr>
        <w:t>The applicant has underplayed the impact because they have omitted important faults from their maps and that have also understated the hazard from the faults that they have considered by overlooking the possibility that fracking fluid may leak into these faults.</w:t>
      </w:r>
    </w:p>
    <w:p w14:paraId="6D6170C9" w14:textId="77777777" w:rsidR="00EB622A" w:rsidRPr="00184B9A" w:rsidRDefault="00EB622A" w:rsidP="00587B69">
      <w:pPr>
        <w:pStyle w:val="ListParagraph"/>
        <w:numPr>
          <w:ilvl w:val="0"/>
          <w:numId w:val="10"/>
        </w:numPr>
        <w:spacing w:after="120" w:line="264" w:lineRule="auto"/>
        <w:jc w:val="both"/>
        <w:rPr>
          <w:rFonts w:ascii="Arial" w:hAnsi="Arial" w:cs="Arial"/>
          <w:sz w:val="24"/>
          <w:szCs w:val="24"/>
          <w:u w:val="single"/>
        </w:rPr>
      </w:pPr>
      <w:r w:rsidRPr="00184B9A">
        <w:rPr>
          <w:rFonts w:ascii="Arial" w:hAnsi="Arial" w:cs="Arial"/>
          <w:sz w:val="24"/>
          <w:szCs w:val="24"/>
        </w:rPr>
        <w:t xml:space="preserve">Concerns have been expressed that the presence of major faults in the area means that the proposal will inevitably pollute the surrounding region as a result of flow along the faults. </w:t>
      </w:r>
    </w:p>
    <w:p w14:paraId="4E30CE19" w14:textId="77777777" w:rsidR="00EB622A" w:rsidRPr="00184B9A" w:rsidRDefault="00EB622A" w:rsidP="00587B69">
      <w:pPr>
        <w:pStyle w:val="ListParagraph"/>
        <w:numPr>
          <w:ilvl w:val="0"/>
          <w:numId w:val="10"/>
        </w:numPr>
        <w:spacing w:after="0" w:line="240" w:lineRule="auto"/>
        <w:jc w:val="both"/>
        <w:rPr>
          <w:rFonts w:ascii="Arial" w:hAnsi="Arial" w:cs="Arial"/>
          <w:sz w:val="24"/>
          <w:szCs w:val="24"/>
        </w:rPr>
      </w:pPr>
      <w:r w:rsidRPr="00184B9A">
        <w:rPr>
          <w:rFonts w:ascii="Arial" w:hAnsi="Arial" w:cs="Arial"/>
          <w:sz w:val="24"/>
          <w:szCs w:val="24"/>
        </w:rPr>
        <w:t>In addition concerns have also been expressed about well integrity, chemical that are used in fracking fluid, and the need for long term monitoring.</w:t>
      </w:r>
    </w:p>
    <w:p w14:paraId="415F7152" w14:textId="787BF23F" w:rsidR="00EB622A" w:rsidRPr="00184B9A" w:rsidRDefault="008D0EAA" w:rsidP="00587B6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The e</w:t>
      </w:r>
      <w:r w:rsidR="00EB622A" w:rsidRPr="00184B9A">
        <w:rPr>
          <w:rFonts w:ascii="Arial" w:hAnsi="Arial" w:cs="Arial"/>
          <w:sz w:val="24"/>
          <w:szCs w:val="24"/>
        </w:rPr>
        <w:t>arth will become a barren toxic wasteland after fracking, breaking up and filling the ground with chemicals must have environmental consequences.</w:t>
      </w:r>
    </w:p>
    <w:p w14:paraId="058B2146"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Risk of short term well failure and loss of well integrity in the long term are widely reported, resulting in a toxic legacy for current and future generations</w:t>
      </w:r>
    </w:p>
    <w:p w14:paraId="45881CAC"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u w:val="single"/>
        </w:rPr>
      </w:pPr>
      <w:r w:rsidRPr="00184B9A">
        <w:rPr>
          <w:rFonts w:ascii="Arial" w:hAnsi="Arial" w:cs="Arial"/>
          <w:sz w:val="24"/>
          <w:szCs w:val="24"/>
        </w:rPr>
        <w:t>Issues from corrosion of well casings, cement deterioration, faulty drilling.</w:t>
      </w:r>
    </w:p>
    <w:p w14:paraId="11C0CCB4"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Fracking fluid contains carcinogens, toxins, radioactive and hazardous materials which will contaminate land and water sources affecting food production and drinking water.</w:t>
      </w:r>
    </w:p>
    <w:p w14:paraId="2C79BD2E"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Risk of contamination from carcinogenic chemicals.</w:t>
      </w:r>
    </w:p>
    <w:p w14:paraId="555B527E"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 xml:space="preserve">Risk of contamination form </w:t>
      </w:r>
      <w:r w:rsidRPr="00184B9A">
        <w:rPr>
          <w:rFonts w:ascii="Arial" w:hAnsi="Arial" w:cs="Arial"/>
          <w:i/>
          <w:sz w:val="24"/>
          <w:szCs w:val="24"/>
        </w:rPr>
        <w:t>Caesium-137, Americium-241, Berylium, Hydrochloric acid, lead, arsenic, cadmium, glutaraldehyde, biocide quaternary ammonium chloride, ammonium persulfate, choline Chloride, isopropanol, petroleum distillate, polyacrylamide, guar gum, citric acid, lauryl sulphate, sodium hydroxide, copolymer of acrylamide, sodium acrylate</w:t>
      </w:r>
      <w:r w:rsidRPr="00184B9A">
        <w:rPr>
          <w:rFonts w:ascii="Arial" w:hAnsi="Arial" w:cs="Arial"/>
          <w:sz w:val="24"/>
          <w:szCs w:val="24"/>
        </w:rPr>
        <w:t>, chloride, bromine, methane.</w:t>
      </w:r>
    </w:p>
    <w:p w14:paraId="2B78A23D"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50% of chemicals will remain in the ground.</w:t>
      </w:r>
    </w:p>
    <w:p w14:paraId="4DF4B84E"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Don't want a chemical legacy for our children to have to deal with.</w:t>
      </w:r>
    </w:p>
    <w:p w14:paraId="404F6061" w14:textId="77777777" w:rsidR="00EB622A" w:rsidRPr="00184B9A" w:rsidRDefault="00EB622A" w:rsidP="00587B69">
      <w:pPr>
        <w:pStyle w:val="ListParagraph"/>
        <w:numPr>
          <w:ilvl w:val="0"/>
          <w:numId w:val="8"/>
        </w:numPr>
        <w:spacing w:after="0" w:line="240" w:lineRule="auto"/>
        <w:jc w:val="both"/>
        <w:rPr>
          <w:rFonts w:ascii="Arial" w:hAnsi="Arial" w:cs="Arial"/>
          <w:sz w:val="24"/>
          <w:szCs w:val="24"/>
        </w:rPr>
      </w:pPr>
      <w:r w:rsidRPr="00184B9A">
        <w:rPr>
          <w:rFonts w:ascii="Arial" w:hAnsi="Arial" w:cs="Arial"/>
          <w:sz w:val="24"/>
          <w:szCs w:val="24"/>
        </w:rPr>
        <w:t>Need full disclosure of chemicals in fracking fluids and risks from them.</w:t>
      </w:r>
    </w:p>
    <w:p w14:paraId="40312D20"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u w:val="single"/>
        </w:rPr>
      </w:pPr>
      <w:r w:rsidRPr="00184B9A">
        <w:rPr>
          <w:rFonts w:ascii="Arial" w:hAnsi="Arial" w:cs="Arial"/>
          <w:sz w:val="24"/>
          <w:szCs w:val="24"/>
        </w:rPr>
        <w:t xml:space="preserve">Contamination/pollution from fracking process, gases and fracking fluid to aquifers, ground water sources, local rivers, streams, springs and reservoirs in the short and long term which could endanger drinking water supply to people and grazing animals with associated health risks.  </w:t>
      </w:r>
    </w:p>
    <w:p w14:paraId="399CEDD5"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rPr>
      </w:pPr>
      <w:r w:rsidRPr="00184B9A">
        <w:rPr>
          <w:rFonts w:ascii="Arial" w:hAnsi="Arial" w:cs="Arial"/>
          <w:sz w:val="24"/>
          <w:szCs w:val="24"/>
        </w:rPr>
        <w:t>Over a thousand documented cases in the US of groundwater pollution.</w:t>
      </w:r>
    </w:p>
    <w:p w14:paraId="545CC99D"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t>Drinking water is more important resource than gas.  Risk of contaminating water supply is too big a risk.</w:t>
      </w:r>
    </w:p>
    <w:p w14:paraId="06AF5F96"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lastRenderedPageBreak/>
        <w:t>Need more work to establish the safety of the process in relation to ground water contamination.</w:t>
      </w:r>
    </w:p>
    <w:p w14:paraId="10F29EEA"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rPr>
      </w:pPr>
      <w:r w:rsidRPr="00184B9A">
        <w:rPr>
          <w:rFonts w:ascii="Arial" w:hAnsi="Arial" w:cs="Arial"/>
          <w:sz w:val="24"/>
          <w:szCs w:val="24"/>
        </w:rPr>
        <w:t>Need baseline and continuous groundwater monitoring with work suspended if contamination / adverse effects are found.</w:t>
      </w:r>
    </w:p>
    <w:p w14:paraId="46C72AEF"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 xml:space="preserve">Monitoring wells for groundwater quality and gas concentrations should be mandatory. </w:t>
      </w:r>
    </w:p>
    <w:p w14:paraId="61C6E7F1"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rPr>
      </w:pPr>
      <w:r w:rsidRPr="00184B9A">
        <w:rPr>
          <w:rFonts w:ascii="Arial" w:hAnsi="Arial" w:cs="Arial"/>
          <w:sz w:val="24"/>
          <w:szCs w:val="24"/>
        </w:rPr>
        <w:t xml:space="preserve">Even if tightly regulated an unforeseen accidental discharge could contaminate groundwater and the damage cannot be rectified. </w:t>
      </w:r>
    </w:p>
    <w:p w14:paraId="26BCEF94"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t xml:space="preserve">Millions of litres of polluted / toxic water will be left to drift underground, approximately 30miles around each well with long term damage. </w:t>
      </w:r>
    </w:p>
    <w:p w14:paraId="393FD13D" w14:textId="77777777" w:rsidR="00EB622A" w:rsidRPr="00184B9A" w:rsidRDefault="00EB622A" w:rsidP="00587B69">
      <w:pPr>
        <w:pStyle w:val="ListParagraph"/>
        <w:numPr>
          <w:ilvl w:val="0"/>
          <w:numId w:val="7"/>
        </w:numPr>
        <w:spacing w:after="0" w:line="240" w:lineRule="auto"/>
        <w:ind w:left="714" w:hanging="357"/>
        <w:jc w:val="both"/>
        <w:rPr>
          <w:rFonts w:ascii="Arial" w:hAnsi="Arial" w:cs="Arial"/>
          <w:sz w:val="24"/>
          <w:szCs w:val="24"/>
          <w:u w:val="single"/>
        </w:rPr>
      </w:pPr>
      <w:r w:rsidRPr="00184B9A">
        <w:rPr>
          <w:rFonts w:ascii="Arial" w:hAnsi="Arial" w:cs="Arial"/>
          <w:sz w:val="24"/>
          <w:szCs w:val="24"/>
        </w:rPr>
        <w:t>Faults can act as conduits and enable fracking fluids to migrate to water sources.</w:t>
      </w:r>
    </w:p>
    <w:p w14:paraId="604AEE25"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The Water Framework Directive requires that a development should not go ahead unless it is proven that there is no risk to groundwater.</w:t>
      </w:r>
    </w:p>
    <w:p w14:paraId="359EEB3E"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Contrary to FBLP Policy EP24 as water quality will be affected by leaking wells.</w:t>
      </w:r>
    </w:p>
    <w:p w14:paraId="2CB36F48"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Who pays for decontamination of our water supplies?  Are councils not cash strapped?</w:t>
      </w:r>
    </w:p>
    <w:p w14:paraId="7AC0FB1D"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Need a law for every contamination, company directors get 10 year jail sentence.</w:t>
      </w:r>
    </w:p>
    <w:p w14:paraId="586E7F32" w14:textId="77777777" w:rsidR="00EB622A" w:rsidRPr="00184B9A" w:rsidRDefault="00EB622A" w:rsidP="00587B69">
      <w:pPr>
        <w:pStyle w:val="ListParagraph"/>
        <w:numPr>
          <w:ilvl w:val="0"/>
          <w:numId w:val="7"/>
        </w:numPr>
        <w:spacing w:after="0" w:line="240" w:lineRule="auto"/>
        <w:jc w:val="both"/>
        <w:rPr>
          <w:rFonts w:ascii="Arial" w:hAnsi="Arial" w:cs="Arial"/>
          <w:sz w:val="24"/>
          <w:szCs w:val="24"/>
        </w:rPr>
      </w:pPr>
      <w:r w:rsidRPr="00184B9A">
        <w:rPr>
          <w:rFonts w:ascii="Arial" w:hAnsi="Arial" w:cs="Arial"/>
          <w:sz w:val="24"/>
          <w:szCs w:val="24"/>
        </w:rPr>
        <w:t>Water from taps could ignite.</w:t>
      </w:r>
    </w:p>
    <w:p w14:paraId="22127E27" w14:textId="77777777" w:rsidR="00EB622A" w:rsidRPr="00184B9A" w:rsidRDefault="00EB622A" w:rsidP="00587B69">
      <w:pPr>
        <w:pStyle w:val="ListParagraph"/>
        <w:numPr>
          <w:ilvl w:val="0"/>
          <w:numId w:val="9"/>
        </w:numPr>
        <w:spacing w:after="200" w:line="240" w:lineRule="auto"/>
        <w:jc w:val="both"/>
        <w:rPr>
          <w:rFonts w:ascii="Arial" w:hAnsi="Arial" w:cs="Arial"/>
          <w:sz w:val="24"/>
          <w:szCs w:val="24"/>
          <w:u w:val="single"/>
        </w:rPr>
      </w:pPr>
      <w:r w:rsidRPr="00184B9A">
        <w:rPr>
          <w:rFonts w:ascii="Arial" w:hAnsi="Arial" w:cs="Arial"/>
          <w:sz w:val="24"/>
          <w:szCs w:val="24"/>
        </w:rPr>
        <w:t>UK geology – too many local faults will allow leakage.  Faults still moving.  In previous drilling using unproven technology an undetected fault moved and failed the borehole. Too risky.</w:t>
      </w:r>
    </w:p>
    <w:p w14:paraId="3A7E619B" w14:textId="77777777" w:rsidR="00EB622A" w:rsidRPr="00184B9A" w:rsidRDefault="00EB622A" w:rsidP="00587B69">
      <w:pPr>
        <w:pStyle w:val="ListParagraph"/>
        <w:numPr>
          <w:ilvl w:val="0"/>
          <w:numId w:val="9"/>
        </w:numPr>
        <w:spacing w:after="200" w:line="240" w:lineRule="auto"/>
        <w:jc w:val="both"/>
        <w:rPr>
          <w:rFonts w:ascii="Arial" w:hAnsi="Arial" w:cs="Arial"/>
          <w:sz w:val="24"/>
          <w:szCs w:val="24"/>
          <w:u w:val="single"/>
        </w:rPr>
      </w:pPr>
      <w:r w:rsidRPr="00184B9A">
        <w:rPr>
          <w:rFonts w:ascii="Arial" w:hAnsi="Arial" w:cs="Arial"/>
          <w:sz w:val="24"/>
          <w:szCs w:val="24"/>
        </w:rPr>
        <w:t>Link between fracking and previously geologically stable areas in Ohio, USA.</w:t>
      </w:r>
    </w:p>
    <w:p w14:paraId="1D733D12" w14:textId="77777777" w:rsidR="00EB622A" w:rsidRDefault="00EB622A" w:rsidP="00587B69">
      <w:pPr>
        <w:pStyle w:val="ListParagraph"/>
        <w:numPr>
          <w:ilvl w:val="0"/>
          <w:numId w:val="9"/>
        </w:numPr>
        <w:spacing w:after="200" w:line="240" w:lineRule="auto"/>
        <w:jc w:val="both"/>
        <w:rPr>
          <w:rFonts w:ascii="Arial" w:hAnsi="Arial" w:cs="Arial"/>
          <w:sz w:val="24"/>
          <w:szCs w:val="24"/>
        </w:rPr>
      </w:pPr>
      <w:r w:rsidRPr="00184B9A">
        <w:rPr>
          <w:rFonts w:ascii="Arial" w:hAnsi="Arial" w:cs="Arial"/>
          <w:sz w:val="24"/>
          <w:szCs w:val="24"/>
        </w:rPr>
        <w:t>Fracking could destabilise the entire bedrock beneath the Fylde, upon which sits several mine workings and unstable ground conditions – running sand.</w:t>
      </w:r>
    </w:p>
    <w:p w14:paraId="5FE66C5B" w14:textId="2CBDDE1F" w:rsidR="00215CFA" w:rsidRDefault="00215CFA" w:rsidP="00215CFA">
      <w:pPr>
        <w:pStyle w:val="ListParagraph"/>
        <w:numPr>
          <w:ilvl w:val="0"/>
          <w:numId w:val="9"/>
        </w:numPr>
        <w:spacing w:after="200" w:line="240" w:lineRule="auto"/>
        <w:jc w:val="both"/>
        <w:rPr>
          <w:rFonts w:ascii="Arial" w:hAnsi="Arial" w:cs="Arial"/>
          <w:sz w:val="24"/>
          <w:szCs w:val="24"/>
        </w:rPr>
      </w:pPr>
      <w:r>
        <w:rPr>
          <w:rFonts w:ascii="Arial" w:hAnsi="Arial" w:cs="Arial"/>
          <w:sz w:val="24"/>
          <w:szCs w:val="24"/>
        </w:rPr>
        <w:t>The Woodsfold fault is tran</w:t>
      </w:r>
      <w:r w:rsidR="00D33F60">
        <w:rPr>
          <w:rFonts w:ascii="Arial" w:hAnsi="Arial" w:cs="Arial"/>
          <w:sz w:val="24"/>
          <w:szCs w:val="24"/>
        </w:rPr>
        <w:t>s</w:t>
      </w:r>
      <w:r>
        <w:rPr>
          <w:rFonts w:ascii="Arial" w:hAnsi="Arial" w:cs="Arial"/>
          <w:sz w:val="24"/>
          <w:szCs w:val="24"/>
        </w:rPr>
        <w:t>missive to fluids</w:t>
      </w:r>
    </w:p>
    <w:p w14:paraId="25D7D466" w14:textId="73992B8D" w:rsidR="00215CFA" w:rsidRDefault="00215CFA" w:rsidP="00215CFA">
      <w:pPr>
        <w:pStyle w:val="ListParagraph"/>
        <w:numPr>
          <w:ilvl w:val="0"/>
          <w:numId w:val="9"/>
        </w:numPr>
        <w:spacing w:after="200" w:line="240" w:lineRule="auto"/>
        <w:jc w:val="both"/>
        <w:rPr>
          <w:rFonts w:ascii="Arial" w:hAnsi="Arial" w:cs="Arial"/>
          <w:sz w:val="24"/>
          <w:szCs w:val="24"/>
        </w:rPr>
      </w:pPr>
      <w:r>
        <w:rPr>
          <w:rFonts w:ascii="Arial" w:hAnsi="Arial" w:cs="Arial"/>
          <w:sz w:val="24"/>
          <w:szCs w:val="24"/>
        </w:rPr>
        <w:t>The Sherwood San</w:t>
      </w:r>
      <w:r w:rsidR="008D0EAA">
        <w:rPr>
          <w:rFonts w:ascii="Arial" w:hAnsi="Arial" w:cs="Arial"/>
          <w:sz w:val="24"/>
          <w:szCs w:val="24"/>
        </w:rPr>
        <w:t>d</w:t>
      </w:r>
      <w:r>
        <w:rPr>
          <w:rFonts w:ascii="Arial" w:hAnsi="Arial" w:cs="Arial"/>
          <w:sz w:val="24"/>
          <w:szCs w:val="24"/>
        </w:rPr>
        <w:t>stone Group is suitable drinking water and the EA assessment is wrong in this respect.</w:t>
      </w:r>
    </w:p>
    <w:p w14:paraId="68FA9322" w14:textId="77777777" w:rsidR="00EB622A" w:rsidRPr="00184B9A" w:rsidRDefault="00EB622A" w:rsidP="00587B69">
      <w:pPr>
        <w:spacing w:after="200" w:line="240" w:lineRule="auto"/>
        <w:jc w:val="both"/>
        <w:rPr>
          <w:rFonts w:ascii="Arial" w:hAnsi="Arial" w:cs="Arial"/>
          <w:sz w:val="24"/>
          <w:szCs w:val="24"/>
        </w:rPr>
      </w:pPr>
      <w:r w:rsidRPr="00184B9A">
        <w:rPr>
          <w:rFonts w:ascii="Arial" w:hAnsi="Arial" w:cs="Arial"/>
          <w:b/>
          <w:sz w:val="24"/>
          <w:szCs w:val="24"/>
        </w:rPr>
        <w:t>Assessment of Impacts</w:t>
      </w:r>
      <w:r w:rsidRPr="00184B9A">
        <w:rPr>
          <w:rFonts w:ascii="Arial" w:hAnsi="Arial" w:cs="Arial"/>
          <w:sz w:val="24"/>
          <w:szCs w:val="24"/>
        </w:rPr>
        <w:t xml:space="preserve"> </w:t>
      </w:r>
    </w:p>
    <w:p w14:paraId="6FEB7702" w14:textId="77777777" w:rsidR="00CE03E0" w:rsidRDefault="00EB622A" w:rsidP="00587B69">
      <w:pPr>
        <w:spacing w:line="240" w:lineRule="auto"/>
        <w:jc w:val="both"/>
        <w:rPr>
          <w:rFonts w:ascii="Arial" w:hAnsi="Arial" w:cs="Arial"/>
          <w:sz w:val="24"/>
          <w:szCs w:val="24"/>
        </w:rPr>
      </w:pPr>
      <w:r w:rsidRPr="00184B9A">
        <w:rPr>
          <w:rFonts w:ascii="Arial" w:hAnsi="Arial" w:cs="Arial"/>
          <w:sz w:val="24"/>
          <w:szCs w:val="24"/>
        </w:rPr>
        <w:t>An assessment of subsurface geology by the EA has considered the potential for retained pollutants in the shale rock to migrate upwards into contact with any groundwater bearing formations. This outcome has been assessed as very low</w:t>
      </w:r>
      <w:r w:rsidR="007D62CA">
        <w:rPr>
          <w:rFonts w:ascii="Arial" w:hAnsi="Arial" w:cs="Arial"/>
          <w:sz w:val="24"/>
          <w:szCs w:val="24"/>
        </w:rPr>
        <w:t xml:space="preserve"> risk</w:t>
      </w:r>
      <w:r w:rsidRPr="00184B9A">
        <w:rPr>
          <w:rFonts w:ascii="Arial" w:hAnsi="Arial" w:cs="Arial"/>
          <w:sz w:val="24"/>
          <w:szCs w:val="24"/>
        </w:rPr>
        <w:t xml:space="preserve"> and with no plausible pathway. The rock formation directly above the target formation, known as the Millstone Grit (at depths of ~1300m to ~1550m below ground level), has been assessed as a groundwater unit. A groundwater activity permit is therefore required because of the theoretical possibility that fluid could migrate from the target formation into the Millstone Grit. </w:t>
      </w:r>
    </w:p>
    <w:p w14:paraId="37418B00" w14:textId="6783B82D"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 EA has assessed the possibility of fluid migration as very low</w:t>
      </w:r>
      <w:r w:rsidR="007D62CA">
        <w:rPr>
          <w:rFonts w:ascii="Arial" w:hAnsi="Arial" w:cs="Arial"/>
          <w:sz w:val="24"/>
          <w:szCs w:val="24"/>
        </w:rPr>
        <w:t xml:space="preserve"> risk</w:t>
      </w:r>
      <w:r w:rsidRPr="00184B9A">
        <w:rPr>
          <w:rFonts w:ascii="Arial" w:hAnsi="Arial" w:cs="Arial"/>
          <w:sz w:val="24"/>
          <w:szCs w:val="24"/>
        </w:rPr>
        <w:t xml:space="preserve">.  This is because of the absence of a pressure gradient driving the fluid once the fracturing pressure is turned off.  Moreover, close monitoring of fractures (using the micro seismic array and in accordance with the Fracture Plan that must be approved by DECC and the </w:t>
      </w:r>
      <w:r w:rsidR="008D0EAA">
        <w:rPr>
          <w:rFonts w:ascii="Arial" w:hAnsi="Arial" w:cs="Arial"/>
          <w:sz w:val="24"/>
          <w:szCs w:val="24"/>
        </w:rPr>
        <w:t>EA</w:t>
      </w:r>
      <w:r w:rsidRPr="00184B9A">
        <w:rPr>
          <w:rFonts w:ascii="Arial" w:hAnsi="Arial" w:cs="Arial"/>
          <w:sz w:val="24"/>
          <w:szCs w:val="24"/>
        </w:rPr>
        <w:t xml:space="preserve">) will prevent any fractures moving into the Millstone Grit from the target formation, thus preventing the movement of fluid.  </w:t>
      </w:r>
    </w:p>
    <w:p w14:paraId="687E61D4" w14:textId="77777777" w:rsidR="001F31CD" w:rsidRDefault="00EB622A" w:rsidP="00587B69">
      <w:pPr>
        <w:autoSpaceDE w:val="0"/>
        <w:autoSpaceDN w:val="0"/>
        <w:adjustRightInd w:val="0"/>
        <w:spacing w:after="0" w:line="240" w:lineRule="auto"/>
        <w:jc w:val="both"/>
        <w:rPr>
          <w:rFonts w:ascii="Arial" w:hAnsi="Arial" w:cs="Arial"/>
          <w:sz w:val="24"/>
          <w:szCs w:val="24"/>
        </w:rPr>
      </w:pPr>
      <w:r w:rsidRPr="00184B9A">
        <w:rPr>
          <w:rFonts w:ascii="Arial" w:hAnsi="Arial" w:cs="Arial"/>
          <w:sz w:val="24"/>
          <w:szCs w:val="24"/>
        </w:rPr>
        <w:lastRenderedPageBreak/>
        <w:t xml:space="preserve">Concerns have been raised by third parties that there are groundwater / surface water pollution risks and that that </w:t>
      </w:r>
      <w:r w:rsidRPr="00184B9A">
        <w:rPr>
          <w:rFonts w:ascii="Arial" w:hAnsi="Arial" w:cs="Arial"/>
          <w:i/>
          <w:sz w:val="24"/>
          <w:szCs w:val="24"/>
        </w:rPr>
        <w:t>‘The hydrogeology of the area immediately east of the site shows that regional faults are transmissive.</w:t>
      </w:r>
      <w:r w:rsidRPr="00184B9A">
        <w:rPr>
          <w:rFonts w:ascii="Arial" w:hAnsi="Arial" w:cs="Arial"/>
          <w:sz w:val="24"/>
          <w:szCs w:val="24"/>
        </w:rPr>
        <w:t xml:space="preserve">’ </w:t>
      </w:r>
    </w:p>
    <w:p w14:paraId="2C448972" w14:textId="77777777" w:rsidR="008D0EAA" w:rsidRDefault="008D0EAA" w:rsidP="00587B69">
      <w:pPr>
        <w:autoSpaceDE w:val="0"/>
        <w:autoSpaceDN w:val="0"/>
        <w:adjustRightInd w:val="0"/>
        <w:spacing w:after="0" w:line="240" w:lineRule="auto"/>
        <w:jc w:val="both"/>
        <w:rPr>
          <w:rFonts w:ascii="Arial" w:hAnsi="Arial" w:cs="Arial"/>
          <w:sz w:val="24"/>
          <w:szCs w:val="24"/>
        </w:rPr>
      </w:pPr>
    </w:p>
    <w:p w14:paraId="376C53FB" w14:textId="433D9068" w:rsidR="00215CFA" w:rsidRPr="00215CFA" w:rsidRDefault="00215CFA" w:rsidP="00215CFA">
      <w:pPr>
        <w:autoSpaceDE w:val="0"/>
        <w:autoSpaceDN w:val="0"/>
        <w:adjustRightInd w:val="0"/>
        <w:spacing w:after="0" w:line="240" w:lineRule="auto"/>
        <w:jc w:val="both"/>
        <w:rPr>
          <w:rFonts w:ascii="Arial" w:eastAsiaTheme="minorEastAsia" w:hAnsi="Arial" w:cs="Arial"/>
          <w:sz w:val="24"/>
          <w:szCs w:val="24"/>
        </w:rPr>
      </w:pPr>
      <w:r w:rsidRPr="00215CFA">
        <w:rPr>
          <w:rFonts w:ascii="Arial" w:eastAsiaTheme="minorEastAsia" w:hAnsi="Arial" w:cs="Arial"/>
          <w:sz w:val="24"/>
          <w:szCs w:val="24"/>
        </w:rPr>
        <w:t xml:space="preserve">In considering these concerns the County Council has considered </w:t>
      </w:r>
      <w:r>
        <w:rPr>
          <w:rFonts w:ascii="Arial" w:eastAsiaTheme="minorEastAsia" w:hAnsi="Arial" w:cs="Arial"/>
          <w:sz w:val="24"/>
          <w:szCs w:val="24"/>
        </w:rPr>
        <w:t>advic</w:t>
      </w:r>
      <w:r w:rsidRPr="00215CFA">
        <w:rPr>
          <w:rFonts w:ascii="Arial" w:eastAsiaTheme="minorEastAsia" w:hAnsi="Arial" w:cs="Arial"/>
          <w:sz w:val="24"/>
          <w:szCs w:val="24"/>
        </w:rPr>
        <w:t>e from the E</w:t>
      </w:r>
      <w:r w:rsidR="008D0EAA">
        <w:rPr>
          <w:rFonts w:ascii="Arial" w:eastAsiaTheme="minorEastAsia" w:hAnsi="Arial" w:cs="Arial"/>
          <w:sz w:val="24"/>
          <w:szCs w:val="24"/>
        </w:rPr>
        <w:t>A</w:t>
      </w:r>
      <w:r w:rsidRPr="00215CFA">
        <w:rPr>
          <w:rFonts w:ascii="Arial" w:eastAsiaTheme="minorEastAsia" w:hAnsi="Arial" w:cs="Arial"/>
          <w:sz w:val="24"/>
          <w:szCs w:val="24"/>
        </w:rPr>
        <w:t xml:space="preserve"> and the information in the Environment Permit.  </w:t>
      </w:r>
    </w:p>
    <w:p w14:paraId="51DE8286" w14:textId="77777777" w:rsidR="00215CFA" w:rsidRPr="00215CFA" w:rsidRDefault="00215CFA" w:rsidP="00215CFA">
      <w:pPr>
        <w:autoSpaceDE w:val="0"/>
        <w:autoSpaceDN w:val="0"/>
        <w:adjustRightInd w:val="0"/>
        <w:spacing w:after="0" w:line="240" w:lineRule="auto"/>
        <w:jc w:val="both"/>
        <w:rPr>
          <w:rFonts w:ascii="Arial" w:eastAsiaTheme="minorEastAsia" w:hAnsi="Arial" w:cs="Arial"/>
          <w:sz w:val="24"/>
          <w:szCs w:val="24"/>
        </w:rPr>
      </w:pPr>
    </w:p>
    <w:p w14:paraId="60422D50" w14:textId="1E803FB3" w:rsidR="00215CFA" w:rsidRDefault="00215CFA" w:rsidP="008D0EAA">
      <w:pPr>
        <w:autoSpaceDE w:val="0"/>
        <w:autoSpaceDN w:val="0"/>
        <w:adjustRightInd w:val="0"/>
        <w:spacing w:after="0" w:line="240" w:lineRule="auto"/>
        <w:jc w:val="both"/>
        <w:rPr>
          <w:rFonts w:ascii="Arial" w:eastAsiaTheme="minorEastAsia" w:hAnsi="Arial" w:cs="Arial"/>
          <w:sz w:val="24"/>
          <w:szCs w:val="24"/>
        </w:rPr>
      </w:pPr>
      <w:r w:rsidRPr="00215CFA">
        <w:rPr>
          <w:rFonts w:ascii="Arial" w:eastAsiaTheme="minorEastAsia" w:hAnsi="Arial" w:cs="Arial"/>
          <w:sz w:val="24"/>
          <w:szCs w:val="24"/>
        </w:rPr>
        <w:t>The E</w:t>
      </w:r>
      <w:r w:rsidR="008D0EAA">
        <w:rPr>
          <w:rFonts w:ascii="Arial" w:eastAsiaTheme="minorEastAsia" w:hAnsi="Arial" w:cs="Arial"/>
          <w:sz w:val="24"/>
          <w:szCs w:val="24"/>
        </w:rPr>
        <w:t>A</w:t>
      </w:r>
      <w:r w:rsidRPr="00215CFA">
        <w:rPr>
          <w:rFonts w:ascii="Arial" w:eastAsiaTheme="minorEastAsia" w:hAnsi="Arial" w:cs="Arial"/>
          <w:sz w:val="24"/>
          <w:szCs w:val="24"/>
        </w:rPr>
        <w:t xml:space="preserve"> are satisfied that the potential risks to groundwater have </w:t>
      </w:r>
      <w:r w:rsidR="00D33F60" w:rsidRPr="00215CFA">
        <w:rPr>
          <w:rFonts w:ascii="Arial" w:eastAsiaTheme="minorEastAsia" w:hAnsi="Arial" w:cs="Arial"/>
          <w:sz w:val="24"/>
          <w:szCs w:val="24"/>
        </w:rPr>
        <w:t>been adequately</w:t>
      </w:r>
      <w:r w:rsidRPr="00215CFA">
        <w:rPr>
          <w:rFonts w:ascii="Arial" w:eastAsiaTheme="minorEastAsia" w:hAnsi="Arial" w:cs="Arial"/>
          <w:sz w:val="24"/>
          <w:szCs w:val="24"/>
        </w:rPr>
        <w:t xml:space="preserve"> identified and addressed through mitigation measures in the permit.</w:t>
      </w:r>
    </w:p>
    <w:p w14:paraId="39186DB3" w14:textId="77777777" w:rsidR="00D33F60" w:rsidRPr="00215CFA" w:rsidRDefault="00D33F60" w:rsidP="008D0EAA">
      <w:pPr>
        <w:autoSpaceDE w:val="0"/>
        <w:autoSpaceDN w:val="0"/>
        <w:adjustRightInd w:val="0"/>
        <w:spacing w:after="0" w:line="240" w:lineRule="auto"/>
        <w:jc w:val="both"/>
        <w:rPr>
          <w:rFonts w:ascii="Arial" w:eastAsiaTheme="minorEastAsia" w:hAnsi="Arial" w:cs="Arial"/>
          <w:sz w:val="24"/>
          <w:szCs w:val="24"/>
        </w:rPr>
      </w:pPr>
    </w:p>
    <w:p w14:paraId="65D13FB6" w14:textId="40189E8D" w:rsidR="00215CFA" w:rsidRDefault="00215CFA" w:rsidP="008D0EAA">
      <w:pPr>
        <w:autoSpaceDE w:val="0"/>
        <w:autoSpaceDN w:val="0"/>
        <w:adjustRightInd w:val="0"/>
        <w:spacing w:after="0" w:line="240" w:lineRule="auto"/>
        <w:jc w:val="both"/>
        <w:rPr>
          <w:rFonts w:ascii="Arial" w:eastAsiaTheme="minorEastAsia" w:hAnsi="Arial" w:cs="Arial"/>
          <w:sz w:val="24"/>
          <w:szCs w:val="24"/>
        </w:rPr>
      </w:pPr>
      <w:r w:rsidRPr="00215CFA">
        <w:rPr>
          <w:rFonts w:ascii="Arial" w:eastAsiaTheme="minorEastAsia" w:hAnsi="Arial" w:cs="Arial"/>
          <w:sz w:val="24"/>
          <w:szCs w:val="24"/>
        </w:rPr>
        <w:t>Groundwater is defined in the Environmental Permitting Regulations 2010 (EPR 2010</w:t>
      </w:r>
      <w:r w:rsidR="00D33F60" w:rsidRPr="00215CFA">
        <w:rPr>
          <w:rFonts w:ascii="Arial" w:eastAsiaTheme="minorEastAsia" w:hAnsi="Arial" w:cs="Arial"/>
          <w:sz w:val="24"/>
          <w:szCs w:val="24"/>
        </w:rPr>
        <w:t>) as</w:t>
      </w:r>
      <w:r w:rsidRPr="00215CFA">
        <w:rPr>
          <w:rFonts w:ascii="Arial" w:eastAsiaTheme="minorEastAsia" w:hAnsi="Arial" w:cs="Arial"/>
          <w:sz w:val="24"/>
          <w:szCs w:val="24"/>
        </w:rPr>
        <w:t xml:space="preserve"> all water that is below the surface of the ground in the saturation zone and in contact with the ground or subsoil (Regulation 2(1)). There are no restrictions on the quality of the groundwater or the depth of the geological formation that contains that groundwater. The E</w:t>
      </w:r>
      <w:r w:rsidR="008D0EAA">
        <w:rPr>
          <w:rFonts w:ascii="Arial" w:eastAsiaTheme="minorEastAsia" w:hAnsi="Arial" w:cs="Arial"/>
          <w:sz w:val="24"/>
          <w:szCs w:val="24"/>
        </w:rPr>
        <w:t>A</w:t>
      </w:r>
      <w:r w:rsidRPr="00215CFA">
        <w:rPr>
          <w:rFonts w:ascii="Arial" w:eastAsiaTheme="minorEastAsia" w:hAnsi="Arial" w:cs="Arial"/>
          <w:sz w:val="24"/>
          <w:szCs w:val="24"/>
        </w:rPr>
        <w:t xml:space="preserve"> has determined that the Bowland Shales and the Hodder Mudstones do not contain groundwater because any water that is within the formations will be bound to the rock and will be relatively immobile. The Millstone Grit formation which is directly above the Bowland Shale will contain groundwater, and although the formation will have a relatively low permeability due to the depth of burial the water content is considered to meet the definition of groundwater as defined in the EPR 2010. Other formations through which the drilling will take place will also contain groundwater, such as the Sherwood Sandstone, albeit of very poor chemical quality.</w:t>
      </w:r>
    </w:p>
    <w:p w14:paraId="7D79CD9A" w14:textId="77777777" w:rsidR="00164B15" w:rsidRDefault="00164B15" w:rsidP="008D0EAA">
      <w:pPr>
        <w:autoSpaceDE w:val="0"/>
        <w:autoSpaceDN w:val="0"/>
        <w:adjustRightInd w:val="0"/>
        <w:spacing w:after="0" w:line="240" w:lineRule="auto"/>
        <w:jc w:val="both"/>
        <w:rPr>
          <w:rFonts w:ascii="Arial" w:eastAsiaTheme="minorEastAsia" w:hAnsi="Arial" w:cs="Arial"/>
          <w:sz w:val="24"/>
          <w:szCs w:val="24"/>
        </w:rPr>
      </w:pPr>
    </w:p>
    <w:p w14:paraId="1C3C46D9" w14:textId="7B790D27" w:rsidR="00164B15" w:rsidRPr="008D0EAA" w:rsidRDefault="00164B15" w:rsidP="008D0EAA">
      <w:pPr>
        <w:spacing w:line="240" w:lineRule="auto"/>
        <w:jc w:val="both"/>
        <w:rPr>
          <w:rFonts w:ascii="Arial" w:hAnsi="Arial" w:cs="Arial"/>
          <w:sz w:val="24"/>
          <w:szCs w:val="24"/>
        </w:rPr>
      </w:pPr>
      <w:r w:rsidRPr="008D0EAA">
        <w:rPr>
          <w:rFonts w:ascii="Arial" w:hAnsi="Arial" w:cs="Arial"/>
          <w:sz w:val="24"/>
          <w:szCs w:val="24"/>
        </w:rPr>
        <w:t>The EA are satisfied that their technical assessment remains correct and that the further consul</w:t>
      </w:r>
      <w:r w:rsidR="006B61DF" w:rsidRPr="008D0EAA">
        <w:rPr>
          <w:rFonts w:ascii="Arial" w:hAnsi="Arial" w:cs="Arial"/>
          <w:sz w:val="24"/>
          <w:szCs w:val="24"/>
        </w:rPr>
        <w:t>t</w:t>
      </w:r>
      <w:r w:rsidRPr="008D0EAA">
        <w:rPr>
          <w:rFonts w:ascii="Arial" w:hAnsi="Arial" w:cs="Arial"/>
          <w:sz w:val="24"/>
          <w:szCs w:val="24"/>
        </w:rPr>
        <w:t xml:space="preserve">ation responses on the Regulation 22 information does not alter their assessment. The permits issued set out conditions needed to protect groundwater and we are confident that the environment and public health will remain protected should Cuadrilla start operations. The EA will not permit the use of hazardous substances for any activity, including hydraulic fracturing, where they would or might enter groundwater and cause pollution. </w:t>
      </w:r>
    </w:p>
    <w:p w14:paraId="4F76A782" w14:textId="30393F70" w:rsidR="00164B15" w:rsidRPr="008D0EAA" w:rsidRDefault="00164B15" w:rsidP="008D0EAA">
      <w:pPr>
        <w:spacing w:line="240" w:lineRule="auto"/>
        <w:jc w:val="both"/>
        <w:rPr>
          <w:rFonts w:ascii="Arial" w:hAnsi="Arial" w:cs="Arial"/>
          <w:sz w:val="24"/>
          <w:szCs w:val="24"/>
        </w:rPr>
      </w:pPr>
      <w:r w:rsidRPr="008D0EAA">
        <w:rPr>
          <w:rFonts w:ascii="Arial" w:hAnsi="Arial" w:cs="Arial"/>
          <w:sz w:val="24"/>
          <w:szCs w:val="24"/>
        </w:rPr>
        <w:t>Representa</w:t>
      </w:r>
      <w:r w:rsidR="006C5EB4" w:rsidRPr="008D0EAA">
        <w:rPr>
          <w:rFonts w:ascii="Arial" w:hAnsi="Arial" w:cs="Arial"/>
          <w:sz w:val="24"/>
          <w:szCs w:val="24"/>
        </w:rPr>
        <w:t>t</w:t>
      </w:r>
      <w:r w:rsidRPr="008D0EAA">
        <w:rPr>
          <w:rFonts w:ascii="Arial" w:hAnsi="Arial" w:cs="Arial"/>
          <w:sz w:val="24"/>
          <w:szCs w:val="24"/>
        </w:rPr>
        <w:t>ion</w:t>
      </w:r>
      <w:r w:rsidR="006C5EB4" w:rsidRPr="008D0EAA">
        <w:rPr>
          <w:rFonts w:ascii="Arial" w:hAnsi="Arial" w:cs="Arial"/>
          <w:sz w:val="24"/>
          <w:szCs w:val="24"/>
        </w:rPr>
        <w:t>s</w:t>
      </w:r>
      <w:r w:rsidRPr="008D0EAA">
        <w:rPr>
          <w:rFonts w:ascii="Arial" w:hAnsi="Arial" w:cs="Arial"/>
          <w:sz w:val="24"/>
          <w:szCs w:val="24"/>
        </w:rPr>
        <w:t xml:space="preserve"> received relate to the geological complexity of the area being greater than that shown on published geological maps. The E</w:t>
      </w:r>
      <w:r w:rsidR="008D0EAA" w:rsidRPr="008D0EAA">
        <w:rPr>
          <w:rFonts w:ascii="Arial" w:hAnsi="Arial" w:cs="Arial"/>
          <w:sz w:val="24"/>
          <w:szCs w:val="24"/>
        </w:rPr>
        <w:t>A</w:t>
      </w:r>
      <w:r w:rsidRPr="008D0EAA">
        <w:rPr>
          <w:rFonts w:ascii="Arial" w:hAnsi="Arial" w:cs="Arial"/>
          <w:sz w:val="24"/>
          <w:szCs w:val="24"/>
        </w:rPr>
        <w:t xml:space="preserve"> ha</w:t>
      </w:r>
      <w:r w:rsidR="00D33F60">
        <w:rPr>
          <w:rFonts w:ascii="Arial" w:hAnsi="Arial" w:cs="Arial"/>
          <w:sz w:val="24"/>
          <w:szCs w:val="24"/>
        </w:rPr>
        <w:t xml:space="preserve">s advised </w:t>
      </w:r>
      <w:r w:rsidRPr="008D0EAA">
        <w:rPr>
          <w:rFonts w:ascii="Arial" w:hAnsi="Arial" w:cs="Arial"/>
          <w:sz w:val="24"/>
          <w:szCs w:val="24"/>
        </w:rPr>
        <w:t>that additional work was commissioned that resulted in a revised understanding of the alignment of the Woodsfold Fault and an improved understanding of the geology of the Fylde sandstone aquifer and the groundwater flow regime. As stated in the permit decision documents the water resources modelling outcomes have informed the E</w:t>
      </w:r>
      <w:r w:rsidR="008D0EAA" w:rsidRPr="008D0EAA">
        <w:rPr>
          <w:rFonts w:ascii="Arial" w:hAnsi="Arial" w:cs="Arial"/>
          <w:sz w:val="24"/>
          <w:szCs w:val="24"/>
        </w:rPr>
        <w:t>A</w:t>
      </w:r>
      <w:r w:rsidRPr="008D0EAA">
        <w:rPr>
          <w:rFonts w:ascii="Arial" w:hAnsi="Arial" w:cs="Arial"/>
          <w:sz w:val="24"/>
          <w:szCs w:val="24"/>
        </w:rPr>
        <w:t xml:space="preserve"> decisions at the two sites. The E</w:t>
      </w:r>
      <w:r w:rsidR="008D0EAA" w:rsidRPr="008D0EAA">
        <w:rPr>
          <w:rFonts w:ascii="Arial" w:hAnsi="Arial" w:cs="Arial"/>
          <w:sz w:val="24"/>
          <w:szCs w:val="24"/>
        </w:rPr>
        <w:t>A</w:t>
      </w:r>
      <w:r w:rsidRPr="008D0EAA">
        <w:rPr>
          <w:rFonts w:ascii="Arial" w:hAnsi="Arial" w:cs="Arial"/>
          <w:sz w:val="24"/>
          <w:szCs w:val="24"/>
        </w:rPr>
        <w:t xml:space="preserve"> have confirmed that they remain confident that the conditions set out in the permits are sufficient to ensure that fracturing activities will be controlled and monitored to protect groundwater quality in the wider area.</w:t>
      </w:r>
    </w:p>
    <w:p w14:paraId="1604F44E" w14:textId="2FEDA647" w:rsidR="00164B15" w:rsidRPr="008D0EAA" w:rsidRDefault="00164B15" w:rsidP="008D0EAA">
      <w:pPr>
        <w:spacing w:line="240" w:lineRule="auto"/>
        <w:jc w:val="both"/>
        <w:rPr>
          <w:rFonts w:ascii="Arial" w:hAnsi="Arial" w:cs="Arial"/>
          <w:sz w:val="24"/>
          <w:szCs w:val="24"/>
        </w:rPr>
      </w:pPr>
      <w:r w:rsidRPr="008D0EAA">
        <w:rPr>
          <w:rFonts w:ascii="Arial" w:hAnsi="Arial" w:cs="Arial"/>
          <w:sz w:val="24"/>
          <w:szCs w:val="24"/>
        </w:rPr>
        <w:t>T</w:t>
      </w:r>
      <w:r w:rsidR="008D0EAA" w:rsidRPr="008D0EAA">
        <w:rPr>
          <w:rFonts w:ascii="Arial" w:hAnsi="Arial" w:cs="Arial"/>
          <w:sz w:val="24"/>
          <w:szCs w:val="24"/>
        </w:rPr>
        <w:t>he</w:t>
      </w:r>
      <w:r w:rsidRPr="008D0EAA">
        <w:rPr>
          <w:rFonts w:ascii="Arial" w:hAnsi="Arial" w:cs="Arial"/>
          <w:sz w:val="24"/>
          <w:szCs w:val="24"/>
        </w:rPr>
        <w:t xml:space="preserve"> EA have also confirmed that a permit condition prohibits injection of any component of flow back fluid for the purpose of disposal.</w:t>
      </w:r>
    </w:p>
    <w:p w14:paraId="3FE9CBAA" w14:textId="45EEC0EC" w:rsidR="00EB622A" w:rsidRPr="008D0EAA" w:rsidRDefault="00EB622A" w:rsidP="008D0EAA">
      <w:pPr>
        <w:spacing w:line="240" w:lineRule="auto"/>
        <w:jc w:val="both"/>
        <w:rPr>
          <w:rFonts w:ascii="Arial" w:hAnsi="Arial" w:cs="Arial"/>
          <w:sz w:val="24"/>
          <w:szCs w:val="24"/>
        </w:rPr>
      </w:pPr>
      <w:r w:rsidRPr="008D0EAA">
        <w:rPr>
          <w:rFonts w:ascii="Arial" w:hAnsi="Arial" w:cs="Arial"/>
          <w:sz w:val="24"/>
          <w:szCs w:val="24"/>
        </w:rPr>
        <w:t xml:space="preserve">There are possible impacts associated with the well pad construction and activities. The site construction involves laying an impermeable member over the whole compound area to prevent accidental slippage and rainwater from entering the underlying soils, groundwater and nearby water courses. The platform is bounded by a ditch, for the purpose of pollution control. Surface water will drain into a water </w:t>
      </w:r>
      <w:r w:rsidRPr="008D0EAA">
        <w:rPr>
          <w:rFonts w:ascii="Arial" w:hAnsi="Arial" w:cs="Arial"/>
          <w:sz w:val="24"/>
          <w:szCs w:val="24"/>
        </w:rPr>
        <w:lastRenderedPageBreak/>
        <w:t>course and the E</w:t>
      </w:r>
      <w:r w:rsidR="008D0EAA" w:rsidRPr="008D0EAA">
        <w:rPr>
          <w:rFonts w:ascii="Arial" w:hAnsi="Arial" w:cs="Arial"/>
          <w:sz w:val="24"/>
          <w:szCs w:val="24"/>
        </w:rPr>
        <w:t>A</w:t>
      </w:r>
      <w:r w:rsidRPr="008D0EAA">
        <w:rPr>
          <w:rFonts w:ascii="Arial" w:hAnsi="Arial" w:cs="Arial"/>
          <w:sz w:val="24"/>
          <w:szCs w:val="24"/>
        </w:rPr>
        <w:t xml:space="preserve"> has advised that the arrangements are acceptable subject to several conditions</w:t>
      </w:r>
    </w:p>
    <w:p w14:paraId="07370DA8" w14:textId="736BED61"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There are potential impacts associated with the well design and construction and proposal to manage these impacts. It is proposed that the well would be drilled, constructed and tested in accordance with regulatory requirements and industry standards. The well design would comprise a two barrier cement sealed design.  Details of the well design would be reviewed by the Independent Well Examiner. Additionally, the E</w:t>
      </w:r>
      <w:r w:rsidR="008D0EAA">
        <w:rPr>
          <w:rFonts w:ascii="Arial" w:hAnsi="Arial" w:cs="Arial"/>
          <w:sz w:val="24"/>
          <w:szCs w:val="24"/>
        </w:rPr>
        <w:t>A</w:t>
      </w:r>
      <w:r w:rsidRPr="00184B9A">
        <w:rPr>
          <w:rFonts w:ascii="Arial" w:hAnsi="Arial" w:cs="Arial"/>
          <w:sz w:val="24"/>
          <w:szCs w:val="24"/>
        </w:rPr>
        <w:t xml:space="preserve"> considers the proposed well construction would form a barrier to prevent the escape of fluids. The EA 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would be submitted to DECC and the EA for approval prior to hydraulic fracturing operation commencing; operation of a traffic light system for monitoring of induced seismicity is also designed to mitigate the risk from induced seismicity, including any potenti</w:t>
      </w:r>
      <w:r w:rsidR="00FF125D">
        <w:rPr>
          <w:rFonts w:ascii="Arial" w:hAnsi="Arial" w:cs="Arial"/>
          <w:sz w:val="24"/>
          <w:szCs w:val="24"/>
        </w:rPr>
        <w:t xml:space="preserve">al for damage to well integrity. </w:t>
      </w:r>
      <w:r w:rsidRPr="00184B9A">
        <w:rPr>
          <w:rFonts w:ascii="Arial" w:hAnsi="Arial" w:cs="Arial"/>
          <w:sz w:val="24"/>
          <w:szCs w:val="24"/>
        </w:rPr>
        <w:t xml:space="preserve">The potential for fractures that are propagated by hydraulic fracturing to extend beyond the target formation has been assessed to be very low and the growth of fractures resulting from each fracturing stage would be assessed with the aid of the seismic monitoring array. </w:t>
      </w:r>
    </w:p>
    <w:p w14:paraId="661391CA" w14:textId="77777777" w:rsidR="00EB622A" w:rsidRPr="00184B9A" w:rsidRDefault="00EB622A" w:rsidP="00587B69">
      <w:pPr>
        <w:pStyle w:val="Default"/>
        <w:jc w:val="both"/>
        <w:rPr>
          <w:color w:val="auto"/>
        </w:rPr>
      </w:pPr>
      <w:r w:rsidRPr="00184B9A">
        <w:rPr>
          <w:color w:val="auto"/>
        </w:rPr>
        <w:t>The EA has assessed the proposed fracture fluid as non-hazardous.  It is also satisfied that the chemical similarity between the fluid and the water in the Millstone Grit is sufficiently high that any indirect discharge would be insignificant. Finally, the EA believes that if any fluid reaches the Millstone Grit it would not move far from the point of entry because of the confined nature of the rock. If needed low toxicity oil based muds would only be used below the Manchester Marl formations and with the approval of the EA.</w:t>
      </w:r>
    </w:p>
    <w:p w14:paraId="17CCCF39" w14:textId="77777777" w:rsidR="00EB622A" w:rsidRPr="00184B9A" w:rsidRDefault="00EB622A" w:rsidP="00587B69">
      <w:pPr>
        <w:pStyle w:val="Default"/>
        <w:jc w:val="both"/>
        <w:rPr>
          <w:color w:val="auto"/>
        </w:rPr>
      </w:pPr>
    </w:p>
    <w:p w14:paraId="27367335" w14:textId="77777777" w:rsidR="00EB622A" w:rsidRPr="00184B9A" w:rsidRDefault="00EB622A" w:rsidP="00587B69">
      <w:pPr>
        <w:spacing w:line="240" w:lineRule="auto"/>
        <w:jc w:val="both"/>
        <w:rPr>
          <w:rFonts w:ascii="Arial" w:hAnsi="Arial" w:cs="Arial"/>
          <w:sz w:val="24"/>
          <w:szCs w:val="24"/>
        </w:rPr>
      </w:pPr>
      <w:r w:rsidRPr="00184B9A">
        <w:rPr>
          <w:rFonts w:ascii="Arial" w:hAnsi="Arial" w:cs="Arial"/>
          <w:sz w:val="24"/>
          <w:szCs w:val="24"/>
        </w:rPr>
        <w:t>Prior to and during works, groundwater water and surface water would be monitored (see application LCC/2014/0</w:t>
      </w:r>
      <w:r w:rsidR="00BE06F5">
        <w:rPr>
          <w:rFonts w:ascii="Arial" w:hAnsi="Arial" w:cs="Arial"/>
          <w:sz w:val="24"/>
          <w:szCs w:val="24"/>
        </w:rPr>
        <w:t>102</w:t>
      </w:r>
      <w:r w:rsidRPr="00184B9A">
        <w:rPr>
          <w:rFonts w:ascii="Arial" w:hAnsi="Arial" w:cs="Arial"/>
          <w:sz w:val="24"/>
          <w:szCs w:val="24"/>
        </w:rPr>
        <w:t>). The monitoring would b</w:t>
      </w:r>
      <w:r w:rsidR="00EE5264">
        <w:rPr>
          <w:rFonts w:ascii="Arial" w:hAnsi="Arial" w:cs="Arial"/>
          <w:sz w:val="24"/>
          <w:szCs w:val="24"/>
        </w:rPr>
        <w:t xml:space="preserve">e agreed with the EA. The </w:t>
      </w:r>
      <w:r w:rsidR="00D23CED">
        <w:rPr>
          <w:rFonts w:ascii="Arial" w:hAnsi="Arial" w:cs="Arial"/>
          <w:sz w:val="24"/>
          <w:szCs w:val="24"/>
        </w:rPr>
        <w:t xml:space="preserve">EA's draft </w:t>
      </w:r>
      <w:r w:rsidRPr="00184B9A">
        <w:rPr>
          <w:rFonts w:ascii="Arial" w:hAnsi="Arial" w:cs="Arial"/>
          <w:sz w:val="24"/>
          <w:szCs w:val="24"/>
        </w:rPr>
        <w:t xml:space="preserve">permit includes pre-operational requirements to provide baseline monitoring of groundwater, air quality and surface water for approval before the start of operations. The </w:t>
      </w:r>
      <w:r w:rsidR="00E9262F">
        <w:rPr>
          <w:rFonts w:ascii="Arial" w:hAnsi="Arial" w:cs="Arial"/>
          <w:sz w:val="24"/>
          <w:szCs w:val="24"/>
        </w:rPr>
        <w:t xml:space="preserve">draft </w:t>
      </w:r>
      <w:r w:rsidRPr="00184B9A">
        <w:rPr>
          <w:rFonts w:ascii="Arial" w:hAnsi="Arial" w:cs="Arial"/>
          <w:sz w:val="24"/>
          <w:szCs w:val="24"/>
        </w:rPr>
        <w:t>permit also includes a requirement to provide for a monitoring plan for at least 4 weeks prior to gas flaring. The EA has specified monitoring of groundwater and surface water in the</w:t>
      </w:r>
      <w:r w:rsidR="00E9262F">
        <w:rPr>
          <w:rFonts w:ascii="Arial" w:hAnsi="Arial" w:cs="Arial"/>
          <w:sz w:val="24"/>
          <w:szCs w:val="24"/>
        </w:rPr>
        <w:t xml:space="preserve"> draft</w:t>
      </w:r>
      <w:r w:rsidRPr="00184B9A">
        <w:rPr>
          <w:rFonts w:ascii="Arial" w:hAnsi="Arial" w:cs="Arial"/>
          <w:sz w:val="24"/>
          <w:szCs w:val="24"/>
        </w:rPr>
        <w:t xml:space="preserve"> permit and this would be carried out until the</w:t>
      </w:r>
      <w:r w:rsidR="00050E6A">
        <w:rPr>
          <w:rFonts w:ascii="Arial" w:hAnsi="Arial" w:cs="Arial"/>
          <w:sz w:val="24"/>
          <w:szCs w:val="24"/>
        </w:rPr>
        <w:t xml:space="preserve"> </w:t>
      </w:r>
      <w:r w:rsidRPr="00184B9A">
        <w:rPr>
          <w:rFonts w:ascii="Arial" w:hAnsi="Arial" w:cs="Arial"/>
          <w:sz w:val="24"/>
          <w:szCs w:val="24"/>
        </w:rPr>
        <w:t xml:space="preserve">permit is surrendered. </w:t>
      </w:r>
    </w:p>
    <w:p w14:paraId="6EEE8640" w14:textId="77777777" w:rsidR="00EB622A" w:rsidRPr="00184B9A" w:rsidRDefault="00EB622A" w:rsidP="00587B69">
      <w:pPr>
        <w:autoSpaceDE w:val="0"/>
        <w:autoSpaceDN w:val="0"/>
        <w:adjustRightInd w:val="0"/>
        <w:spacing w:line="240" w:lineRule="auto"/>
        <w:jc w:val="both"/>
        <w:rPr>
          <w:rFonts w:ascii="Arial" w:hAnsi="Arial" w:cs="Arial"/>
          <w:color w:val="000000"/>
          <w:sz w:val="24"/>
          <w:szCs w:val="24"/>
        </w:rPr>
      </w:pPr>
      <w:r w:rsidRPr="00184B9A">
        <w:rPr>
          <w:rFonts w:ascii="Arial" w:hAnsi="Arial" w:cs="Arial"/>
          <w:sz w:val="24"/>
          <w:szCs w:val="24"/>
        </w:rPr>
        <w:t xml:space="preserve">When the works are finished, they would be decommissioned in accordance with the regulatory requirements of the EA and the HSE and industry guidance. </w:t>
      </w:r>
      <w:r w:rsidRPr="00184B9A">
        <w:rPr>
          <w:rFonts w:ascii="Arial" w:hAnsi="Arial" w:cs="Arial"/>
          <w:color w:val="000000"/>
          <w:sz w:val="24"/>
          <w:szCs w:val="24"/>
        </w:rPr>
        <w:t xml:space="preserve">The plugging and abandonment of the well including the monitoring of the ground water quality and gas concentrations are matters for the HSE, the DECC and the EA and their respective regulatory regimes. In particular, the plugging and abandonment of the borehole is regulated by the HSE under the Offshore Installations and Wells (Design and Construction etc.) Regulations 1996. </w:t>
      </w:r>
      <w:r w:rsidR="00E91AB3">
        <w:rPr>
          <w:rFonts w:ascii="Arial" w:hAnsi="Arial" w:cs="Arial"/>
          <w:color w:val="000000"/>
          <w:sz w:val="24"/>
          <w:szCs w:val="24"/>
        </w:rPr>
        <w:t xml:space="preserve"> </w:t>
      </w:r>
      <w:r w:rsidRPr="00184B9A">
        <w:rPr>
          <w:rFonts w:ascii="Arial" w:hAnsi="Arial" w:cs="Arial"/>
          <w:color w:val="000000"/>
          <w:sz w:val="24"/>
          <w:szCs w:val="24"/>
        </w:rPr>
        <w:t xml:space="preserve">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w:t>
      </w:r>
      <w:r w:rsidRPr="00184B9A">
        <w:rPr>
          <w:rFonts w:ascii="Arial" w:hAnsi="Arial" w:cs="Arial"/>
          <w:color w:val="000000"/>
          <w:sz w:val="24"/>
          <w:szCs w:val="24"/>
        </w:rPr>
        <w:lastRenderedPageBreak/>
        <w:t xml:space="preserve">different zones. Such transfer is achieved by means of the original borehole casing and the cementing and plugging operations that are undertaken as part of well abandonment. </w:t>
      </w:r>
    </w:p>
    <w:p w14:paraId="4FA148D3" w14:textId="77777777" w:rsidR="00EB622A" w:rsidRPr="00184B9A" w:rsidRDefault="00EB622A" w:rsidP="00587B69">
      <w:pPr>
        <w:autoSpaceDE w:val="0"/>
        <w:autoSpaceDN w:val="0"/>
        <w:adjustRightInd w:val="0"/>
        <w:spacing w:line="240" w:lineRule="auto"/>
        <w:jc w:val="both"/>
        <w:rPr>
          <w:rFonts w:ascii="Arial" w:hAnsi="Arial" w:cs="Arial"/>
          <w:sz w:val="24"/>
          <w:szCs w:val="24"/>
        </w:rPr>
      </w:pPr>
      <w:r w:rsidRPr="00184B9A">
        <w:rPr>
          <w:rFonts w:ascii="Arial" w:hAnsi="Arial" w:cs="Arial"/>
          <w:color w:val="000000"/>
          <w:sz w:val="24"/>
          <w:szCs w:val="24"/>
        </w:rPr>
        <w:t xml:space="preserve">Paragraph 122 of the NPPF requires that planning authorities should not seek to control processes or emissions were these are subject to approval under separate pollution control regimes and that LPA's should assume that these regimes will operate effectively. Nonetheless, paragraph 112 of PPG Minerals, notes that before granting permission the local planning authority should be satisfied that the issues dealt with under other regimes can be adequately addressed by taking advise from the relevant regulatory body'. The County Council has consulted with the EA and HSE, neither of which has objected. </w:t>
      </w:r>
    </w:p>
    <w:p w14:paraId="79739EFD" w14:textId="77777777" w:rsidR="00BE06F5" w:rsidRDefault="00E9262F" w:rsidP="00587B69">
      <w:pPr>
        <w:spacing w:before="240" w:after="0" w:line="240" w:lineRule="auto"/>
        <w:jc w:val="both"/>
        <w:rPr>
          <w:rFonts w:ascii="Arial" w:hAnsi="Arial" w:cs="Arial"/>
          <w:sz w:val="24"/>
          <w:szCs w:val="24"/>
        </w:rPr>
      </w:pPr>
      <w:r>
        <w:rPr>
          <w:rFonts w:ascii="Arial" w:hAnsi="Arial" w:cs="Arial"/>
          <w:sz w:val="24"/>
          <w:szCs w:val="24"/>
        </w:rPr>
        <w:t xml:space="preserve">The EA is minded to grant </w:t>
      </w:r>
      <w:r w:rsidR="00EB622A" w:rsidRPr="00184B9A">
        <w:rPr>
          <w:rFonts w:ascii="Arial" w:hAnsi="Arial" w:cs="Arial"/>
          <w:sz w:val="24"/>
          <w:szCs w:val="24"/>
          <w:lang w:val="en-US"/>
        </w:rPr>
        <w:t>the applicant the necessary environmental permits needed to carry out their proposed operations</w:t>
      </w:r>
      <w:r w:rsidR="00EB622A" w:rsidRPr="00184B9A">
        <w:rPr>
          <w:rFonts w:ascii="Arial" w:hAnsi="Arial" w:cs="Arial"/>
          <w:sz w:val="24"/>
          <w:szCs w:val="24"/>
        </w:rPr>
        <w:t xml:space="preserve">. </w:t>
      </w:r>
      <w:r w:rsidR="00EE5264">
        <w:rPr>
          <w:rFonts w:ascii="Arial" w:hAnsi="Arial" w:cs="Arial"/>
          <w:sz w:val="24"/>
          <w:szCs w:val="24"/>
          <w:lang w:val="en-US"/>
        </w:rPr>
        <w:t>The</w:t>
      </w:r>
      <w:r w:rsidR="00EB622A" w:rsidRPr="00184B9A">
        <w:rPr>
          <w:rFonts w:ascii="Arial" w:hAnsi="Arial" w:cs="Arial"/>
          <w:sz w:val="24"/>
          <w:szCs w:val="24"/>
          <w:lang w:val="en-US"/>
        </w:rPr>
        <w:t xml:space="preserve"> </w:t>
      </w:r>
      <w:r>
        <w:rPr>
          <w:rFonts w:ascii="Arial" w:hAnsi="Arial" w:cs="Arial"/>
          <w:sz w:val="24"/>
          <w:szCs w:val="24"/>
          <w:lang w:val="en-US"/>
        </w:rPr>
        <w:t xml:space="preserve">draft </w:t>
      </w:r>
      <w:r w:rsidR="00EB622A" w:rsidRPr="00184B9A">
        <w:rPr>
          <w:rFonts w:ascii="Arial" w:hAnsi="Arial" w:cs="Arial"/>
          <w:sz w:val="24"/>
          <w:szCs w:val="24"/>
          <w:lang w:val="en-US"/>
        </w:rPr>
        <w:t>permits set out the conditions needed to protect groundwater, surface water and air quality.</w:t>
      </w:r>
      <w:r>
        <w:rPr>
          <w:rFonts w:ascii="Arial" w:hAnsi="Arial" w:cs="Arial"/>
          <w:sz w:val="24"/>
          <w:szCs w:val="24"/>
        </w:rPr>
        <w:t xml:space="preserve"> If</w:t>
      </w:r>
      <w:r w:rsidR="00036D33">
        <w:rPr>
          <w:rFonts w:ascii="Arial" w:hAnsi="Arial" w:cs="Arial"/>
          <w:sz w:val="24"/>
          <w:szCs w:val="24"/>
        </w:rPr>
        <w:t xml:space="preserve"> the</w:t>
      </w:r>
      <w:r w:rsidR="00EB622A" w:rsidRPr="00184B9A">
        <w:rPr>
          <w:rFonts w:ascii="Arial" w:hAnsi="Arial" w:cs="Arial"/>
          <w:sz w:val="24"/>
          <w:szCs w:val="24"/>
        </w:rPr>
        <w:t xml:space="preserve"> permits are issued, the applicant</w:t>
      </w:r>
      <w:r w:rsidR="00036D33">
        <w:rPr>
          <w:rFonts w:ascii="Arial" w:hAnsi="Arial" w:cs="Arial"/>
          <w:sz w:val="24"/>
          <w:szCs w:val="24"/>
          <w:lang w:val="en-US"/>
        </w:rPr>
        <w:t xml:space="preserve"> will</w:t>
      </w:r>
      <w:r w:rsidR="00EB622A" w:rsidRPr="00184B9A">
        <w:rPr>
          <w:rFonts w:ascii="Arial" w:hAnsi="Arial" w:cs="Arial"/>
          <w:sz w:val="24"/>
          <w:szCs w:val="24"/>
          <w:lang w:val="en-US"/>
        </w:rPr>
        <w:t xml:space="preserve"> have to comp</w:t>
      </w:r>
      <w:r w:rsidR="004E4259">
        <w:rPr>
          <w:rFonts w:ascii="Arial" w:hAnsi="Arial" w:cs="Arial"/>
          <w:sz w:val="24"/>
          <w:szCs w:val="24"/>
          <w:lang w:val="en-US"/>
        </w:rPr>
        <w:t>ly with the</w:t>
      </w:r>
      <w:r w:rsidR="00EB622A" w:rsidRPr="00184B9A">
        <w:rPr>
          <w:rFonts w:ascii="Arial" w:hAnsi="Arial" w:cs="Arial"/>
          <w:sz w:val="24"/>
          <w:szCs w:val="24"/>
          <w:lang w:val="en-US"/>
        </w:rPr>
        <w:t xml:space="preserve"> conditions that are designed to ensure that operations do not </w:t>
      </w:r>
      <w:r w:rsidR="00EB622A" w:rsidRPr="00184B9A">
        <w:rPr>
          <w:rFonts w:ascii="Arial" w:hAnsi="Arial" w:cs="Arial"/>
          <w:sz w:val="24"/>
          <w:szCs w:val="24"/>
        </w:rPr>
        <w:t xml:space="preserve">cause harm to people or the environment. The EA has assessed the proposed activities that could involve the discharge of pollutants into groundwater (a ‘groundwater activity’) and the nature of these pollutants. The EA is satisfied, subject to conditions, that there is minimal risk of direct discharge of pollutants into groundwater. The EA is also satisfied that the indirect entry of non-hazardous pollutants will be limited so as not to cause pollution. </w:t>
      </w:r>
    </w:p>
    <w:p w14:paraId="63A75608" w14:textId="77777777" w:rsidR="00EB622A" w:rsidRPr="00184B9A" w:rsidRDefault="00EB622A" w:rsidP="00587B69">
      <w:pPr>
        <w:spacing w:before="240" w:line="240" w:lineRule="auto"/>
        <w:jc w:val="both"/>
        <w:rPr>
          <w:rFonts w:ascii="Arial" w:hAnsi="Arial" w:cs="Arial"/>
          <w:b/>
          <w:i/>
          <w:sz w:val="24"/>
          <w:szCs w:val="24"/>
        </w:rPr>
      </w:pPr>
      <w:r w:rsidRPr="00184B9A">
        <w:rPr>
          <w:rFonts w:ascii="Arial" w:hAnsi="Arial" w:cs="Arial"/>
          <w:b/>
          <w:sz w:val="24"/>
          <w:szCs w:val="24"/>
        </w:rPr>
        <w:t>Conclusions</w:t>
      </w:r>
      <w:r w:rsidRPr="00184B9A">
        <w:rPr>
          <w:rFonts w:ascii="Arial" w:hAnsi="Arial" w:cs="Arial"/>
          <w:sz w:val="24"/>
          <w:szCs w:val="24"/>
        </w:rPr>
        <w:t xml:space="preserve"> </w:t>
      </w:r>
    </w:p>
    <w:p w14:paraId="259C5024" w14:textId="77777777" w:rsidR="006C1DA1" w:rsidRDefault="006C1DA1" w:rsidP="00587B69">
      <w:pPr>
        <w:spacing w:line="240" w:lineRule="auto"/>
        <w:jc w:val="both"/>
        <w:rPr>
          <w:rFonts w:cs="Arial"/>
          <w:szCs w:val="24"/>
        </w:rPr>
      </w:pPr>
      <w:r w:rsidRPr="00184B9A">
        <w:rPr>
          <w:rFonts w:ascii="Arial" w:hAnsi="Arial" w:cs="Arial"/>
          <w:sz w:val="24"/>
          <w:szCs w:val="24"/>
        </w:rPr>
        <w:t xml:space="preserve">Hydrogeological issues and the protection of surface and ground water have been assessed by the applicant and the risks associated with such were considered to be low or very low. </w:t>
      </w:r>
    </w:p>
    <w:p w14:paraId="440907F7" w14:textId="1A0486A8" w:rsidR="00637631" w:rsidRPr="00471CD8" w:rsidRDefault="006C1DA1" w:rsidP="00587B69">
      <w:pPr>
        <w:spacing w:after="120" w:line="240" w:lineRule="auto"/>
        <w:jc w:val="both"/>
        <w:rPr>
          <w:rFonts w:ascii="Arial" w:eastAsia="Times New Roman" w:hAnsi="Arial" w:cs="Arial"/>
          <w:sz w:val="24"/>
          <w:szCs w:val="24"/>
        </w:rPr>
      </w:pPr>
      <w:r w:rsidRPr="00184B9A">
        <w:rPr>
          <w:rFonts w:ascii="Arial" w:hAnsi="Arial" w:cs="Arial"/>
          <w:sz w:val="24"/>
          <w:szCs w:val="24"/>
        </w:rPr>
        <w:t>The E</w:t>
      </w:r>
      <w:r w:rsidR="008D0EAA">
        <w:rPr>
          <w:rFonts w:ascii="Arial" w:hAnsi="Arial" w:cs="Arial"/>
          <w:sz w:val="24"/>
          <w:szCs w:val="24"/>
        </w:rPr>
        <w:t xml:space="preserve">A </w:t>
      </w:r>
      <w:r w:rsidRPr="00184B9A">
        <w:rPr>
          <w:rFonts w:ascii="Arial" w:hAnsi="Arial" w:cs="Arial"/>
          <w:sz w:val="24"/>
          <w:szCs w:val="24"/>
        </w:rPr>
        <w:t xml:space="preserve">and </w:t>
      </w:r>
      <w:r w:rsidRPr="00F8586E">
        <w:rPr>
          <w:rFonts w:ascii="Arial" w:hAnsi="Arial" w:cs="Arial"/>
          <w:sz w:val="24"/>
          <w:szCs w:val="24"/>
        </w:rPr>
        <w:t>the HSE</w:t>
      </w:r>
      <w:r w:rsidRPr="00184B9A">
        <w:rPr>
          <w:rFonts w:ascii="Arial" w:hAnsi="Arial" w:cs="Arial"/>
          <w:sz w:val="24"/>
          <w:szCs w:val="24"/>
        </w:rPr>
        <w:t xml:space="preserve"> have been consulted and have advised on the regulatory regimes that would be employed to manage the risks and that they are satisfied that that such risks could be managed in a way that would not cause any unacceptable impact. </w:t>
      </w:r>
    </w:p>
    <w:p w14:paraId="29837802" w14:textId="77777777" w:rsidR="006C1DA1" w:rsidRPr="00F8586E" w:rsidRDefault="006C1DA1" w:rsidP="00587B69">
      <w:pPr>
        <w:spacing w:line="240" w:lineRule="auto"/>
        <w:jc w:val="both"/>
        <w:rPr>
          <w:rFonts w:ascii="Arial" w:hAnsi="Arial" w:cs="Arial"/>
          <w:sz w:val="24"/>
          <w:szCs w:val="24"/>
        </w:rPr>
      </w:pPr>
      <w:r w:rsidRPr="00184B9A">
        <w:rPr>
          <w:rFonts w:ascii="Arial" w:hAnsi="Arial" w:cs="Arial"/>
          <w:sz w:val="24"/>
          <w:szCs w:val="24"/>
        </w:rPr>
        <w:t xml:space="preserve">It is considered that the site can be contained and surface waters managed in a way as to prevent pollution to adjoin land or nearby watercourses. </w:t>
      </w:r>
    </w:p>
    <w:p w14:paraId="339FA012" w14:textId="77777777" w:rsidR="006C1DA1" w:rsidRPr="00F8586E" w:rsidRDefault="006C1DA1" w:rsidP="00587B69">
      <w:pPr>
        <w:spacing w:line="240" w:lineRule="auto"/>
        <w:jc w:val="both"/>
        <w:rPr>
          <w:rFonts w:ascii="Arial" w:hAnsi="Arial" w:cs="Arial"/>
          <w:sz w:val="24"/>
          <w:szCs w:val="24"/>
        </w:rPr>
      </w:pPr>
      <w:r w:rsidRPr="00184B9A">
        <w:rPr>
          <w:rFonts w:ascii="Arial" w:hAnsi="Arial" w:cs="Arial"/>
          <w:sz w:val="24"/>
          <w:szCs w:val="24"/>
        </w:rPr>
        <w:t xml:space="preserve">The County Council </w:t>
      </w:r>
      <w:r w:rsidRPr="00F8586E">
        <w:rPr>
          <w:rFonts w:ascii="Arial" w:hAnsi="Arial" w:cs="Arial"/>
          <w:sz w:val="24"/>
          <w:szCs w:val="24"/>
        </w:rPr>
        <w:t xml:space="preserve">should assume that these regimes will operate effectively and can be satisfied that the issues dealt with under other regimes can be adequately addressed. </w:t>
      </w:r>
    </w:p>
    <w:p w14:paraId="0DCCA6FD" w14:textId="77777777" w:rsidR="006C1DA1" w:rsidRPr="00F8586E" w:rsidRDefault="006C1DA1" w:rsidP="00587B69">
      <w:pPr>
        <w:spacing w:line="240" w:lineRule="auto"/>
        <w:jc w:val="both"/>
        <w:rPr>
          <w:rFonts w:ascii="Arial" w:hAnsi="Arial" w:cs="Arial"/>
          <w:sz w:val="24"/>
          <w:szCs w:val="24"/>
        </w:rPr>
      </w:pPr>
      <w:r w:rsidRPr="00F8586E">
        <w:rPr>
          <w:rFonts w:ascii="Arial" w:hAnsi="Arial" w:cs="Arial"/>
          <w:sz w:val="24"/>
          <w:szCs w:val="24"/>
        </w:rPr>
        <w:t>Boreholes for ground water monitoring are the subject of planning application LCC/2014/0</w:t>
      </w:r>
      <w:r w:rsidR="00BE06F5">
        <w:rPr>
          <w:rFonts w:ascii="Arial" w:hAnsi="Arial" w:cs="Arial"/>
          <w:sz w:val="24"/>
          <w:szCs w:val="24"/>
        </w:rPr>
        <w:t>102</w:t>
      </w:r>
      <w:r w:rsidRPr="00F8586E">
        <w:rPr>
          <w:rFonts w:ascii="Arial" w:hAnsi="Arial" w:cs="Arial"/>
          <w:sz w:val="24"/>
          <w:szCs w:val="24"/>
        </w:rPr>
        <w:t>. Subject to conditions controlling the management of surface water it is considered that the proposal could be acceptably controlled by other regulatory regimes and would not have any unacceptable impacts</w:t>
      </w:r>
    </w:p>
    <w:p w14:paraId="7F2EE038" w14:textId="77777777" w:rsidR="001F28CC" w:rsidRPr="001F28CC" w:rsidRDefault="001F28CC" w:rsidP="00587B69">
      <w:pPr>
        <w:jc w:val="both"/>
        <w:rPr>
          <w:rFonts w:ascii="Arial" w:hAnsi="Arial" w:cs="Arial"/>
          <w:sz w:val="24"/>
          <w:szCs w:val="24"/>
        </w:rPr>
      </w:pPr>
      <w:r w:rsidRPr="001F28CC">
        <w:rPr>
          <w:rFonts w:ascii="Arial" w:hAnsi="Arial" w:cs="Arial"/>
          <w:sz w:val="24"/>
          <w:szCs w:val="24"/>
        </w:rPr>
        <w:t>It is therefore considered that the proposal would not have an unacceptable impact and would not be in conflict with the policies of the NPPF or the development plan policies.</w:t>
      </w:r>
    </w:p>
    <w:p w14:paraId="445CB9E8" w14:textId="77777777" w:rsidR="001305B0" w:rsidRPr="00184B9A" w:rsidRDefault="001305B0" w:rsidP="00587B69">
      <w:pPr>
        <w:spacing w:line="240" w:lineRule="auto"/>
        <w:jc w:val="both"/>
        <w:rPr>
          <w:rFonts w:ascii="Arial" w:hAnsi="Arial" w:cs="Arial"/>
          <w:sz w:val="24"/>
          <w:szCs w:val="24"/>
        </w:rPr>
      </w:pPr>
    </w:p>
    <w:sectPr w:rsidR="001305B0" w:rsidRPr="00184B9A" w:rsidSect="00F350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59D8B" w14:textId="77777777" w:rsidR="001F31CD" w:rsidRDefault="001F31CD" w:rsidP="00585CD9">
      <w:pPr>
        <w:spacing w:after="0" w:line="240" w:lineRule="auto"/>
      </w:pPr>
      <w:r>
        <w:separator/>
      </w:r>
    </w:p>
  </w:endnote>
  <w:endnote w:type="continuationSeparator" w:id="0">
    <w:p w14:paraId="5C1411BD" w14:textId="77777777" w:rsidR="001F31CD" w:rsidRDefault="001F31CD" w:rsidP="0058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9866" w14:textId="671BD9B7" w:rsidR="00FF125D" w:rsidRDefault="00FF125D">
    <w:pPr>
      <w:pStyle w:val="Footer"/>
      <w:jc w:val="center"/>
    </w:pPr>
  </w:p>
  <w:p w14:paraId="578B3295" w14:textId="77777777" w:rsidR="00FF125D" w:rsidRDefault="00FF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655F7" w14:textId="77777777" w:rsidR="001F31CD" w:rsidRDefault="001F31CD" w:rsidP="00585CD9">
      <w:pPr>
        <w:spacing w:after="0" w:line="240" w:lineRule="auto"/>
      </w:pPr>
      <w:r>
        <w:separator/>
      </w:r>
    </w:p>
  </w:footnote>
  <w:footnote w:type="continuationSeparator" w:id="0">
    <w:p w14:paraId="5F92E753" w14:textId="77777777" w:rsidR="001F31CD" w:rsidRDefault="001F31CD" w:rsidP="0058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68F1" w14:textId="77777777" w:rsidR="00FF125D" w:rsidRDefault="00FF125D" w:rsidP="00FF125D">
    <w:pPr>
      <w:pStyle w:val="Header"/>
      <w:rPr>
        <w:color w:val="808080" w:themeColor="background1" w:themeShade="80"/>
      </w:rPr>
    </w:pPr>
    <w:r w:rsidRPr="00FF125D">
      <w:rPr>
        <w:rFonts w:ascii="Arial" w:hAnsi="Arial" w:cs="Arial"/>
        <w:color w:val="808080" w:themeColor="background1" w:themeShade="80"/>
        <w:sz w:val="24"/>
        <w:szCs w:val="24"/>
      </w:rPr>
      <w:t>LCC/2014/0101</w:t>
    </w:r>
    <w:r w:rsidRPr="00FF125D">
      <w:rPr>
        <w:rFonts w:ascii="Arial" w:hAnsi="Arial" w:cs="Arial"/>
        <w:color w:val="808080" w:themeColor="background1" w:themeShade="80"/>
        <w:sz w:val="24"/>
        <w:szCs w:val="24"/>
      </w:rPr>
      <w:ptab w:relativeTo="margin" w:alignment="center" w:leader="none"/>
    </w:r>
    <w:r w:rsidRPr="00FF125D">
      <w:rPr>
        <w:rFonts w:ascii="Arial" w:hAnsi="Arial" w:cs="Arial"/>
        <w:color w:val="808080" w:themeColor="background1" w:themeShade="80"/>
        <w:sz w:val="24"/>
        <w:szCs w:val="24"/>
      </w:rPr>
      <w:t xml:space="preserve"> Roseacre Wood , Roseacre and Wharles, Fylde</w:t>
    </w:r>
    <w:r w:rsidRPr="00FF125D">
      <w:rPr>
        <w:rFonts w:ascii="Arial" w:hAnsi="Arial" w:cs="Arial"/>
        <w:color w:val="808080" w:themeColor="background1" w:themeShade="80"/>
        <w:sz w:val="24"/>
        <w:szCs w:val="24"/>
      </w:rPr>
      <w:ptab w:relativeTo="margin" w:alignment="right" w:leader="none"/>
    </w:r>
    <w:r>
      <w:rPr>
        <w:color w:val="808080" w:themeColor="background1" w:themeShade="80"/>
      </w:rPr>
      <w:t xml:space="preserve"> </w:t>
    </w:r>
  </w:p>
  <w:p w14:paraId="1140C8FC" w14:textId="77777777" w:rsidR="001F31CD" w:rsidRDefault="001F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4B92"/>
    <w:multiLevelType w:val="hybridMultilevel"/>
    <w:tmpl w:val="AEB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D152E0D"/>
    <w:multiLevelType w:val="hybridMultilevel"/>
    <w:tmpl w:val="CD0A8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1B531E"/>
    <w:multiLevelType w:val="hybridMultilevel"/>
    <w:tmpl w:val="DB0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E2362"/>
    <w:multiLevelType w:val="hybridMultilevel"/>
    <w:tmpl w:val="8F3A33F2"/>
    <w:lvl w:ilvl="0" w:tplc="64BCE3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EE42DC"/>
    <w:multiLevelType w:val="hybridMultilevel"/>
    <w:tmpl w:val="5464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25C89"/>
    <w:multiLevelType w:val="hybridMultilevel"/>
    <w:tmpl w:val="7B28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627E53"/>
    <w:multiLevelType w:val="hybridMultilevel"/>
    <w:tmpl w:val="010C9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1402209"/>
    <w:multiLevelType w:val="hybridMultilevel"/>
    <w:tmpl w:val="86B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AB1E6A"/>
    <w:multiLevelType w:val="hybridMultilevel"/>
    <w:tmpl w:val="F10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56022"/>
    <w:multiLevelType w:val="hybridMultilevel"/>
    <w:tmpl w:val="760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13"/>
  </w:num>
  <w:num w:numId="6">
    <w:abstractNumId w:val="12"/>
  </w:num>
  <w:num w:numId="7">
    <w:abstractNumId w:val="15"/>
  </w:num>
  <w:num w:numId="8">
    <w:abstractNumId w:val="17"/>
  </w:num>
  <w:num w:numId="9">
    <w:abstractNumId w:val="3"/>
  </w:num>
  <w:num w:numId="10">
    <w:abstractNumId w:val="14"/>
  </w:num>
  <w:num w:numId="11">
    <w:abstractNumId w:val="1"/>
  </w:num>
  <w:num w:numId="12">
    <w:abstractNumId w:val="16"/>
  </w:num>
  <w:num w:numId="13">
    <w:abstractNumId w:val="4"/>
  </w:num>
  <w:num w:numId="14">
    <w:abstractNumId w:val="18"/>
  </w:num>
  <w:num w:numId="15">
    <w:abstractNumId w:val="8"/>
  </w:num>
  <w:num w:numId="16">
    <w:abstractNumId w:val="7"/>
  </w:num>
  <w:num w:numId="17">
    <w:abstractNumId w:val="2"/>
  </w:num>
  <w:num w:numId="18">
    <w:abstractNumId w:val="11"/>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A1"/>
    <w:rsid w:val="00003816"/>
    <w:rsid w:val="000220A7"/>
    <w:rsid w:val="00036AEE"/>
    <w:rsid w:val="00036D33"/>
    <w:rsid w:val="00050E6A"/>
    <w:rsid w:val="00066050"/>
    <w:rsid w:val="000C3E5A"/>
    <w:rsid w:val="000D3E97"/>
    <w:rsid w:val="0012149B"/>
    <w:rsid w:val="001305B0"/>
    <w:rsid w:val="00164B15"/>
    <w:rsid w:val="00180208"/>
    <w:rsid w:val="00184B9A"/>
    <w:rsid w:val="001F28CC"/>
    <w:rsid w:val="001F31CD"/>
    <w:rsid w:val="00210582"/>
    <w:rsid w:val="00215CFA"/>
    <w:rsid w:val="00292D90"/>
    <w:rsid w:val="00294AB0"/>
    <w:rsid w:val="002F5E04"/>
    <w:rsid w:val="003129EC"/>
    <w:rsid w:val="00346656"/>
    <w:rsid w:val="00352F6A"/>
    <w:rsid w:val="003E2560"/>
    <w:rsid w:val="00471CD8"/>
    <w:rsid w:val="004E4259"/>
    <w:rsid w:val="00552B0F"/>
    <w:rsid w:val="00573309"/>
    <w:rsid w:val="00585CD9"/>
    <w:rsid w:val="00587B69"/>
    <w:rsid w:val="005C5391"/>
    <w:rsid w:val="006343E9"/>
    <w:rsid w:val="00637631"/>
    <w:rsid w:val="006B61DF"/>
    <w:rsid w:val="006C1DA1"/>
    <w:rsid w:val="006C5EB4"/>
    <w:rsid w:val="0076668E"/>
    <w:rsid w:val="007964F7"/>
    <w:rsid w:val="007C5F3A"/>
    <w:rsid w:val="007D62CA"/>
    <w:rsid w:val="007F13F8"/>
    <w:rsid w:val="008D0EAA"/>
    <w:rsid w:val="0092795D"/>
    <w:rsid w:val="009A65D8"/>
    <w:rsid w:val="00A25F76"/>
    <w:rsid w:val="00A821A1"/>
    <w:rsid w:val="00AE0BAB"/>
    <w:rsid w:val="00B06125"/>
    <w:rsid w:val="00BE06F5"/>
    <w:rsid w:val="00CE03E0"/>
    <w:rsid w:val="00CE6F2E"/>
    <w:rsid w:val="00D23CED"/>
    <w:rsid w:val="00D33F60"/>
    <w:rsid w:val="00D35AA3"/>
    <w:rsid w:val="00D470F2"/>
    <w:rsid w:val="00D53038"/>
    <w:rsid w:val="00D90246"/>
    <w:rsid w:val="00DA477C"/>
    <w:rsid w:val="00DE5850"/>
    <w:rsid w:val="00E72E00"/>
    <w:rsid w:val="00E91AB3"/>
    <w:rsid w:val="00E9262F"/>
    <w:rsid w:val="00EB622A"/>
    <w:rsid w:val="00EE5264"/>
    <w:rsid w:val="00F152FE"/>
    <w:rsid w:val="00F350FD"/>
    <w:rsid w:val="00F821BE"/>
    <w:rsid w:val="00F8586E"/>
    <w:rsid w:val="00FE4986"/>
    <w:rsid w:val="00FF1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A1"/>
    <w:pPr>
      <w:ind w:left="720"/>
      <w:contextualSpacing/>
    </w:pPr>
  </w:style>
  <w:style w:type="paragraph" w:customStyle="1" w:styleId="Default">
    <w:name w:val="Default"/>
    <w:rsid w:val="00A821A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585CD9"/>
    <w:pPr>
      <w:tabs>
        <w:tab w:val="center" w:pos="4513"/>
        <w:tab w:val="right" w:pos="9026"/>
      </w:tabs>
      <w:spacing w:after="0" w:line="240" w:lineRule="auto"/>
    </w:pPr>
  </w:style>
  <w:style w:type="character" w:customStyle="1" w:styleId="HeaderChar">
    <w:name w:val="Header Char"/>
    <w:basedOn w:val="DefaultParagraphFont"/>
    <w:link w:val="Header"/>
    <w:rsid w:val="00585CD9"/>
  </w:style>
  <w:style w:type="paragraph" w:styleId="Footer">
    <w:name w:val="footer"/>
    <w:basedOn w:val="Normal"/>
    <w:link w:val="FooterChar"/>
    <w:uiPriority w:val="99"/>
    <w:unhideWhenUsed/>
    <w:rsid w:val="00585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CD9"/>
  </w:style>
  <w:style w:type="paragraph" w:styleId="BalloonText">
    <w:name w:val="Balloon Text"/>
    <w:basedOn w:val="Normal"/>
    <w:link w:val="BalloonTextChar"/>
    <w:uiPriority w:val="99"/>
    <w:semiHidden/>
    <w:unhideWhenUsed/>
    <w:rsid w:val="00EB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2A"/>
    <w:rPr>
      <w:rFonts w:ascii="Tahoma" w:hAnsi="Tahoma" w:cs="Tahoma"/>
      <w:sz w:val="16"/>
      <w:szCs w:val="16"/>
    </w:rPr>
  </w:style>
  <w:style w:type="paragraph" w:styleId="EndnoteText">
    <w:name w:val="endnote text"/>
    <w:basedOn w:val="Normal"/>
    <w:link w:val="EndnoteTextChar"/>
    <w:semiHidden/>
    <w:rsid w:val="00EB622A"/>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EB622A"/>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35AA3"/>
    <w:rPr>
      <w:sz w:val="16"/>
      <w:szCs w:val="16"/>
    </w:rPr>
  </w:style>
  <w:style w:type="paragraph" w:styleId="CommentText">
    <w:name w:val="annotation text"/>
    <w:basedOn w:val="Normal"/>
    <w:link w:val="CommentTextChar"/>
    <w:uiPriority w:val="99"/>
    <w:semiHidden/>
    <w:unhideWhenUsed/>
    <w:rsid w:val="00D35AA3"/>
    <w:pPr>
      <w:spacing w:line="240" w:lineRule="auto"/>
    </w:pPr>
    <w:rPr>
      <w:sz w:val="20"/>
      <w:szCs w:val="20"/>
    </w:rPr>
  </w:style>
  <w:style w:type="character" w:customStyle="1" w:styleId="CommentTextChar">
    <w:name w:val="Comment Text Char"/>
    <w:basedOn w:val="DefaultParagraphFont"/>
    <w:link w:val="CommentText"/>
    <w:uiPriority w:val="99"/>
    <w:semiHidden/>
    <w:rsid w:val="00D35AA3"/>
    <w:rPr>
      <w:sz w:val="20"/>
      <w:szCs w:val="20"/>
    </w:rPr>
  </w:style>
  <w:style w:type="paragraph" w:styleId="CommentSubject">
    <w:name w:val="annotation subject"/>
    <w:basedOn w:val="CommentText"/>
    <w:next w:val="CommentText"/>
    <w:link w:val="CommentSubjectChar"/>
    <w:uiPriority w:val="99"/>
    <w:semiHidden/>
    <w:unhideWhenUsed/>
    <w:rsid w:val="00D35AA3"/>
    <w:rPr>
      <w:b/>
      <w:bCs/>
    </w:rPr>
  </w:style>
  <w:style w:type="character" w:customStyle="1" w:styleId="CommentSubjectChar">
    <w:name w:val="Comment Subject Char"/>
    <w:basedOn w:val="CommentTextChar"/>
    <w:link w:val="CommentSubject"/>
    <w:uiPriority w:val="99"/>
    <w:semiHidden/>
    <w:rsid w:val="00D35A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A1"/>
    <w:pPr>
      <w:ind w:left="720"/>
      <w:contextualSpacing/>
    </w:pPr>
  </w:style>
  <w:style w:type="paragraph" w:customStyle="1" w:styleId="Default">
    <w:name w:val="Default"/>
    <w:rsid w:val="00A821A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585CD9"/>
    <w:pPr>
      <w:tabs>
        <w:tab w:val="center" w:pos="4513"/>
        <w:tab w:val="right" w:pos="9026"/>
      </w:tabs>
      <w:spacing w:after="0" w:line="240" w:lineRule="auto"/>
    </w:pPr>
  </w:style>
  <w:style w:type="character" w:customStyle="1" w:styleId="HeaderChar">
    <w:name w:val="Header Char"/>
    <w:basedOn w:val="DefaultParagraphFont"/>
    <w:link w:val="Header"/>
    <w:rsid w:val="00585CD9"/>
  </w:style>
  <w:style w:type="paragraph" w:styleId="Footer">
    <w:name w:val="footer"/>
    <w:basedOn w:val="Normal"/>
    <w:link w:val="FooterChar"/>
    <w:uiPriority w:val="99"/>
    <w:unhideWhenUsed/>
    <w:rsid w:val="00585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CD9"/>
  </w:style>
  <w:style w:type="paragraph" w:styleId="BalloonText">
    <w:name w:val="Balloon Text"/>
    <w:basedOn w:val="Normal"/>
    <w:link w:val="BalloonTextChar"/>
    <w:uiPriority w:val="99"/>
    <w:semiHidden/>
    <w:unhideWhenUsed/>
    <w:rsid w:val="00EB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2A"/>
    <w:rPr>
      <w:rFonts w:ascii="Tahoma" w:hAnsi="Tahoma" w:cs="Tahoma"/>
      <w:sz w:val="16"/>
      <w:szCs w:val="16"/>
    </w:rPr>
  </w:style>
  <w:style w:type="paragraph" w:styleId="EndnoteText">
    <w:name w:val="endnote text"/>
    <w:basedOn w:val="Normal"/>
    <w:link w:val="EndnoteTextChar"/>
    <w:semiHidden/>
    <w:rsid w:val="00EB622A"/>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EB622A"/>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35AA3"/>
    <w:rPr>
      <w:sz w:val="16"/>
      <w:szCs w:val="16"/>
    </w:rPr>
  </w:style>
  <w:style w:type="paragraph" w:styleId="CommentText">
    <w:name w:val="annotation text"/>
    <w:basedOn w:val="Normal"/>
    <w:link w:val="CommentTextChar"/>
    <w:uiPriority w:val="99"/>
    <w:semiHidden/>
    <w:unhideWhenUsed/>
    <w:rsid w:val="00D35AA3"/>
    <w:pPr>
      <w:spacing w:line="240" w:lineRule="auto"/>
    </w:pPr>
    <w:rPr>
      <w:sz w:val="20"/>
      <w:szCs w:val="20"/>
    </w:rPr>
  </w:style>
  <w:style w:type="character" w:customStyle="1" w:styleId="CommentTextChar">
    <w:name w:val="Comment Text Char"/>
    <w:basedOn w:val="DefaultParagraphFont"/>
    <w:link w:val="CommentText"/>
    <w:uiPriority w:val="99"/>
    <w:semiHidden/>
    <w:rsid w:val="00D35AA3"/>
    <w:rPr>
      <w:sz w:val="20"/>
      <w:szCs w:val="20"/>
    </w:rPr>
  </w:style>
  <w:style w:type="paragraph" w:styleId="CommentSubject">
    <w:name w:val="annotation subject"/>
    <w:basedOn w:val="CommentText"/>
    <w:next w:val="CommentText"/>
    <w:link w:val="CommentSubjectChar"/>
    <w:uiPriority w:val="99"/>
    <w:semiHidden/>
    <w:unhideWhenUsed/>
    <w:rsid w:val="00D35AA3"/>
    <w:rPr>
      <w:b/>
      <w:bCs/>
    </w:rPr>
  </w:style>
  <w:style w:type="character" w:customStyle="1" w:styleId="CommentSubjectChar">
    <w:name w:val="Comment Subject Char"/>
    <w:basedOn w:val="CommentTextChar"/>
    <w:link w:val="CommentSubject"/>
    <w:uiPriority w:val="99"/>
    <w:semiHidden/>
    <w:rsid w:val="00D35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994">
      <w:bodyDiv w:val="1"/>
      <w:marLeft w:val="0"/>
      <w:marRight w:val="0"/>
      <w:marTop w:val="0"/>
      <w:marBottom w:val="0"/>
      <w:divBdr>
        <w:top w:val="none" w:sz="0" w:space="0" w:color="auto"/>
        <w:left w:val="none" w:sz="0" w:space="0" w:color="auto"/>
        <w:bottom w:val="none" w:sz="0" w:space="0" w:color="auto"/>
        <w:right w:val="none" w:sz="0" w:space="0" w:color="auto"/>
      </w:divBdr>
    </w:div>
    <w:div w:id="1990089535">
      <w:bodyDiv w:val="1"/>
      <w:marLeft w:val="0"/>
      <w:marRight w:val="0"/>
      <w:marTop w:val="0"/>
      <w:marBottom w:val="0"/>
      <w:divBdr>
        <w:top w:val="none" w:sz="0" w:space="0" w:color="auto"/>
        <w:left w:val="none" w:sz="0" w:space="0" w:color="auto"/>
        <w:bottom w:val="none" w:sz="0" w:space="0" w:color="auto"/>
        <w:right w:val="none" w:sz="0" w:space="0" w:color="auto"/>
      </w:divBdr>
    </w:div>
    <w:div w:id="2008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5265</Words>
  <Characters>30014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cp:lastPrinted>2015-01-14T10:57:00Z</cp:lastPrinted>
  <dcterms:created xsi:type="dcterms:W3CDTF">2015-06-11T20:38:00Z</dcterms:created>
  <dcterms:modified xsi:type="dcterms:W3CDTF">2015-06-11T20:38:00Z</dcterms:modified>
</cp:coreProperties>
</file>